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ook Antiqua" w:cs="Book Antiqua" w:eastAsia="Book Antiqua" w:hAnsi="Book Antiqua"/>
          <w:b w:val="1"/>
          <w:bCs w:val="1"/>
        </w:rPr>
      </w:pPr>
      <w:bookmarkStart w:colFirst="0" w:colLast="0" w:name="_heading=h.pwspxz52j8jw" w:id="0"/>
      <w:bookmarkEnd w:id="0"/>
      <w:r w:rsidDel="00000000" w:rsidR="00000000" w:rsidRPr="00000000">
        <w:rPr>
          <w:rFonts w:ascii="Book Antiqua" w:cs="Book Antiqua" w:eastAsia="Book Antiqua" w:hAnsi="Book Antiqua"/>
          <w:sz w:val="28"/>
          <w:szCs w:val="28"/>
          <w:rtl w:val="0"/>
        </w:rPr>
        <w:t xml:space="preserve">Optimalisasi Potensi Wisata Kampung Jepang Surabaya Melalui Penyelenggaraan Bazar Kuliner Kreatif dalam Pengembangan Kompetensi Kewirausahaan Mahasiswa FISIP UNTAG Surabaya</w:t>
      </w:r>
      <w:r w:rsidDel="00000000" w:rsidR="00000000" w:rsidRPr="00000000">
        <w:rPr>
          <w:rtl w:val="0"/>
        </w:rPr>
      </w:r>
    </w:p>
    <w:p w:rsidR="00000000" w:rsidDel="00000000" w:rsidP="00000000" w:rsidRDefault="00000000" w:rsidRPr="00000000" w14:paraId="00000002">
      <w:pPr>
        <w:jc w:val="center"/>
        <w:rPr>
          <w:rFonts w:ascii="Book Antiqua" w:cs="Book Antiqua" w:eastAsia="Book Antiqua" w:hAnsi="Book Antiqua"/>
          <w:b w:val="1"/>
          <w:bCs w:val="1"/>
        </w:rPr>
      </w:pPr>
      <w:bookmarkStart w:colFirst="0" w:colLast="0" w:name="_heading=h.mrv429cc9c5n" w:id="1"/>
      <w:bookmarkEnd w:id="1"/>
      <w:r w:rsidDel="00000000" w:rsidR="00000000" w:rsidRPr="00000000">
        <w:rPr>
          <w:rtl w:val="0"/>
        </w:rPr>
      </w:r>
    </w:p>
    <w:p w:rsidR="00000000" w:rsidDel="00000000" w:rsidP="00000000" w:rsidRDefault="00000000" w:rsidRPr="00000000" w14:paraId="00000003">
      <w:pPr>
        <w:jc w:val="center"/>
        <w:rPr>
          <w:rFonts w:ascii="Book Antiqua" w:cs="Book Antiqua" w:eastAsia="Book Antiqua" w:hAnsi="Book Antiqua"/>
          <w:b w:val="1"/>
          <w:bCs w:val="1"/>
        </w:rPr>
      </w:pPr>
      <w:bookmarkStart w:colFirst="0" w:colLast="0" w:name="_heading=h.vjm8sucqjr1d" w:id="2"/>
      <w:bookmarkEnd w:id="2"/>
      <w:r w:rsidDel="00000000" w:rsidR="00000000" w:rsidRPr="00000000">
        <w:rPr>
          <w:rtl w:val="0"/>
        </w:rPr>
      </w:r>
    </w:p>
    <w:p w:rsidR="00000000" w:rsidDel="00000000" w:rsidP="00000000" w:rsidRDefault="00000000" w:rsidRPr="00000000" w14:paraId="00000004">
      <w:pPr>
        <w:jc w:val="center"/>
        <w:rPr>
          <w:b w:val="1"/>
          <w:bCs w:val="1"/>
        </w:rPr>
      </w:pPr>
      <w:bookmarkStart w:colFirst="0" w:colLast="0" w:name="_heading=h.6eu2i2uwg0n" w:id="3"/>
      <w:bookmarkEnd w:id="3"/>
      <w:r w:rsidDel="00000000" w:rsidR="00000000" w:rsidRPr="00000000">
        <w:rPr>
          <w:rFonts w:ascii="Book Antiqua" w:cs="Book Antiqua" w:eastAsia="Book Antiqua" w:hAnsi="Book Antiqua"/>
          <w:b w:val="1"/>
          <w:bCs w:val="1"/>
          <w:rtl w:val="0"/>
        </w:rPr>
        <w:t xml:space="preserve">Mohammad Devin</w:t>
      </w:r>
      <w:r w:rsidDel="00000000" w:rsidR="00000000" w:rsidRPr="00000000">
        <w:rPr>
          <w:rFonts w:ascii="Book Antiqua" w:cs="Book Antiqua" w:eastAsia="Book Antiqua" w:hAnsi="Book Antiqua"/>
          <w:b w:val="1"/>
          <w:bCs w:val="1"/>
          <w:vertAlign w:val="superscript"/>
          <w:rtl w:val="0"/>
        </w:rPr>
        <w:t xml:space="preserve">1</w:t>
      </w:r>
      <w:r w:rsidDel="00000000" w:rsidR="00000000" w:rsidRPr="00000000">
        <w:rPr>
          <w:rFonts w:ascii="Book Antiqua" w:cs="Book Antiqua" w:eastAsia="Book Antiqua" w:hAnsi="Book Antiqua"/>
          <w:b w:val="1"/>
          <w:bCs w:val="1"/>
          <w:rtl w:val="0"/>
        </w:rPr>
        <w:t xml:space="preserve">, Muhammad Haidar Zulkarnain</w:t>
      </w:r>
      <w:r w:rsidDel="00000000" w:rsidR="00000000" w:rsidRPr="00000000">
        <w:rPr>
          <w:rFonts w:ascii="Book Antiqua" w:cs="Book Antiqua" w:eastAsia="Book Antiqua" w:hAnsi="Book Antiqua"/>
          <w:b w:val="1"/>
          <w:bCs w:val="1"/>
          <w:vertAlign w:val="superscript"/>
          <w:rtl w:val="0"/>
        </w:rPr>
        <w:t xml:space="preserve">2</w:t>
      </w:r>
      <w:r w:rsidDel="00000000" w:rsidR="00000000" w:rsidRPr="00000000">
        <w:rPr>
          <w:rFonts w:ascii="Book Antiqua" w:cs="Book Antiqua" w:eastAsia="Book Antiqua" w:hAnsi="Book Antiqua"/>
          <w:b w:val="1"/>
          <w:bCs w:val="1"/>
          <w:rtl w:val="0"/>
        </w:rPr>
        <w:t xml:space="preserve">, Syaiful Rachman Aditya Putra</w:t>
      </w:r>
      <w:r w:rsidDel="00000000" w:rsidR="00000000" w:rsidRPr="00000000">
        <w:rPr>
          <w:rFonts w:ascii="Book Antiqua" w:cs="Book Antiqua" w:eastAsia="Book Antiqua" w:hAnsi="Book Antiqua"/>
          <w:b w:val="1"/>
          <w:bCs w:val="1"/>
          <w:vertAlign w:val="superscript"/>
          <w:rtl w:val="0"/>
        </w:rPr>
        <w:t xml:space="preserve">3</w:t>
      </w:r>
      <w:r w:rsidDel="00000000" w:rsidR="00000000" w:rsidRPr="00000000">
        <w:rPr>
          <w:rFonts w:ascii="Book Antiqua" w:cs="Book Antiqua" w:eastAsia="Book Antiqua" w:hAnsi="Book Antiqua"/>
          <w:b w:val="1"/>
          <w:bCs w:val="1"/>
          <w:rtl w:val="0"/>
        </w:rPr>
        <w:t xml:space="preserve">, Achbar Soecahyo Maulana Putra Sudarsono</w:t>
      </w:r>
      <w:r w:rsidDel="00000000" w:rsidR="00000000" w:rsidRPr="00000000">
        <w:rPr>
          <w:rFonts w:ascii="Book Antiqua" w:cs="Book Antiqua" w:eastAsia="Book Antiqua" w:hAnsi="Book Antiqua"/>
          <w:b w:val="1"/>
          <w:bCs w:val="1"/>
          <w:vertAlign w:val="superscript"/>
          <w:rtl w:val="0"/>
        </w:rPr>
        <w:t xml:space="preserve">4</w:t>
      </w:r>
      <w:r w:rsidDel="00000000" w:rsidR="00000000" w:rsidRPr="00000000">
        <w:rPr>
          <w:rFonts w:ascii="Book Antiqua" w:cs="Book Antiqua" w:eastAsia="Book Antiqua" w:hAnsi="Book Antiqua"/>
          <w:b w:val="1"/>
          <w:bCs w:val="1"/>
          <w:rtl w:val="0"/>
        </w:rPr>
        <w:t xml:space="preserve">, Gayo Norcahyo</w:t>
      </w:r>
      <w:r w:rsidDel="00000000" w:rsidR="00000000" w:rsidRPr="00000000">
        <w:rPr>
          <w:rFonts w:ascii="Book Antiqua" w:cs="Book Antiqua" w:eastAsia="Book Antiqua" w:hAnsi="Book Antiqua"/>
          <w:b w:val="1"/>
          <w:bCs w:val="1"/>
          <w:vertAlign w:val="superscript"/>
          <w:rtl w:val="0"/>
        </w:rPr>
        <w:t xml:space="preserve">5</w:t>
      </w:r>
      <w:r w:rsidDel="00000000" w:rsidR="00000000" w:rsidRPr="00000000">
        <w:rPr>
          <w:rFonts w:ascii="Book Antiqua" w:cs="Book Antiqua" w:eastAsia="Book Antiqua" w:hAnsi="Book Antiqua"/>
          <w:b w:val="1"/>
          <w:bCs w:val="1"/>
          <w:rtl w:val="0"/>
        </w:rPr>
        <w:t xml:space="preserve">, Zaskia Anggi Audia</w:t>
      </w:r>
      <w:r w:rsidDel="00000000" w:rsidR="00000000" w:rsidRPr="00000000">
        <w:rPr>
          <w:rFonts w:ascii="Book Antiqua" w:cs="Book Antiqua" w:eastAsia="Book Antiqua" w:hAnsi="Book Antiqua"/>
          <w:b w:val="1"/>
          <w:bCs w:val="1"/>
          <w:vertAlign w:val="superscript"/>
          <w:rtl w:val="0"/>
        </w:rPr>
        <w:t xml:space="preserve">6</w:t>
      </w:r>
      <w:r w:rsidDel="00000000" w:rsidR="00000000" w:rsidRPr="00000000">
        <w:rPr>
          <w:rFonts w:ascii="Book Antiqua" w:cs="Book Antiqua" w:eastAsia="Book Antiqua" w:hAnsi="Book Antiqua"/>
          <w:b w:val="1"/>
          <w:bCs w:val="1"/>
          <w:rtl w:val="0"/>
        </w:rPr>
        <w:t xml:space="preserve">, Mochammad Afis  Epriyanto</w:t>
      </w:r>
      <w:r w:rsidDel="00000000" w:rsidR="00000000" w:rsidRPr="00000000">
        <w:rPr>
          <w:rFonts w:ascii="Book Antiqua" w:cs="Book Antiqua" w:eastAsia="Book Antiqua" w:hAnsi="Book Antiqua"/>
          <w:b w:val="1"/>
          <w:bCs w:val="1"/>
          <w:vertAlign w:val="superscript"/>
          <w:rtl w:val="0"/>
        </w:rPr>
        <w:t xml:space="preserve">7</w:t>
      </w:r>
      <w:r w:rsidDel="00000000" w:rsidR="00000000" w:rsidRPr="00000000">
        <w:rPr>
          <w:rFonts w:ascii="Book Antiqua" w:cs="Book Antiqua" w:eastAsia="Book Antiqua" w:hAnsi="Book Antiqua"/>
          <w:b w:val="1"/>
          <w:bCs w:val="1"/>
          <w:rtl w:val="0"/>
        </w:rPr>
        <w:t xml:space="preserve">, Melody Putri Ramadhani</w:t>
      </w:r>
      <w:r w:rsidDel="00000000" w:rsidR="00000000" w:rsidRPr="00000000">
        <w:rPr>
          <w:rFonts w:ascii="Book Antiqua" w:cs="Book Antiqua" w:eastAsia="Book Antiqua" w:hAnsi="Book Antiqua"/>
          <w:b w:val="1"/>
          <w:bCs w:val="1"/>
          <w:vertAlign w:val="superscript"/>
          <w:rtl w:val="0"/>
        </w:rPr>
        <w:t xml:space="preserve">8</w:t>
      </w:r>
      <w:r w:rsidDel="00000000" w:rsidR="00000000" w:rsidRPr="00000000">
        <w:rPr>
          <w:rFonts w:ascii="Book Antiqua" w:cs="Book Antiqua" w:eastAsia="Book Antiqua" w:hAnsi="Book Antiqua"/>
          <w:b w:val="1"/>
          <w:bCs w:val="1"/>
          <w:rtl w:val="0"/>
        </w:rPr>
        <w:t xml:space="preserve">, Salsabila Maysa Putri</w:t>
      </w:r>
      <w:r w:rsidDel="00000000" w:rsidR="00000000" w:rsidRPr="00000000">
        <w:rPr>
          <w:rFonts w:ascii="Book Antiqua" w:cs="Book Antiqua" w:eastAsia="Book Antiqua" w:hAnsi="Book Antiqua"/>
          <w:b w:val="1"/>
          <w:bCs w:val="1"/>
          <w:vertAlign w:val="superscript"/>
          <w:rtl w:val="0"/>
        </w:rPr>
        <w:t xml:space="preserve">9</w:t>
      </w:r>
      <w:r w:rsidDel="00000000" w:rsidR="00000000" w:rsidRPr="00000000">
        <w:rPr>
          <w:rFonts w:ascii="Book Antiqua" w:cs="Book Antiqua" w:eastAsia="Book Antiqua" w:hAnsi="Book Antiqua"/>
          <w:b w:val="1"/>
          <w:bCs w:val="1"/>
          <w:rtl w:val="0"/>
        </w:rPr>
        <w:t xml:space="preserve">, Nabila Chyntia Rachmasari</w:t>
      </w:r>
      <w:r w:rsidDel="00000000" w:rsidR="00000000" w:rsidRPr="00000000">
        <w:rPr>
          <w:rFonts w:ascii="Book Antiqua" w:cs="Book Antiqua" w:eastAsia="Book Antiqua" w:hAnsi="Book Antiqua"/>
          <w:b w:val="1"/>
          <w:bCs w:val="1"/>
          <w:vertAlign w:val="superscript"/>
          <w:rtl w:val="0"/>
        </w:rPr>
        <w:t xml:space="preserve">10</w:t>
      </w:r>
      <w:r w:rsidDel="00000000" w:rsidR="00000000" w:rsidRPr="00000000">
        <w:rPr>
          <w:rFonts w:ascii="Book Antiqua" w:cs="Book Antiqua" w:eastAsia="Book Antiqua" w:hAnsi="Book Antiqua"/>
          <w:b w:val="1"/>
          <w:bCs w:val="1"/>
          <w:rtl w:val="0"/>
        </w:rPr>
        <w:t xml:space="preserve">, Indah Murti</w:t>
      </w:r>
      <w:r w:rsidDel="00000000" w:rsidR="00000000" w:rsidRPr="00000000">
        <w:rPr>
          <w:rFonts w:ascii="Book Antiqua" w:cs="Book Antiqua" w:eastAsia="Book Antiqua" w:hAnsi="Book Antiqua"/>
          <w:b w:val="1"/>
          <w:bCs w:val="1"/>
          <w:vertAlign w:val="superscript"/>
          <w:rtl w:val="0"/>
        </w:rPr>
        <w:t xml:space="preserve">11</w:t>
      </w:r>
      <w:r w:rsidDel="00000000" w:rsidR="00000000" w:rsidRPr="00000000">
        <w:rPr>
          <w:rtl w:val="0"/>
        </w:rPr>
      </w:r>
    </w:p>
    <w:p w:rsidR="00000000" w:rsidDel="00000000" w:rsidP="00000000" w:rsidRDefault="00000000" w:rsidRPr="00000000" w14:paraId="00000005">
      <w:pPr>
        <w:jc w:val="center"/>
        <w:rPr>
          <w:rFonts w:ascii="Book Antiqua" w:cs="Book Antiqua" w:eastAsia="Book Antiqua" w:hAnsi="Book Antiqua"/>
        </w:rPr>
      </w:pPr>
      <w:r w:rsidDel="00000000" w:rsidR="00000000" w:rsidRPr="00000000">
        <w:rPr>
          <w:rFonts w:ascii="Book Antiqua" w:cs="Book Antiqua" w:eastAsia="Book Antiqua" w:hAnsi="Book Antiqua"/>
          <w:vertAlign w:val="superscript"/>
          <w:rtl w:val="0"/>
        </w:rPr>
        <w:t xml:space="preserve">1-,10</w:t>
      </w:r>
      <w:r w:rsidDel="00000000" w:rsidR="00000000" w:rsidRPr="00000000">
        <w:rPr>
          <w:rFonts w:ascii="Book Antiqua" w:cs="Book Antiqua" w:eastAsia="Book Antiqua" w:hAnsi="Book Antiqua"/>
          <w:rtl w:val="0"/>
        </w:rPr>
        <w:t xml:space="preserve">Universitas 17 Agustus 1945 Surabaya</w:t>
      </w:r>
    </w:p>
    <w:p w:rsidR="00000000" w:rsidDel="00000000" w:rsidP="00000000" w:rsidRDefault="00000000" w:rsidRPr="00000000" w14:paraId="00000006">
      <w:pPr>
        <w:jc w:val="center"/>
        <w:rPr>
          <w:rFonts w:ascii="Book Antiqua" w:cs="Book Antiqua" w:eastAsia="Book Antiqua" w:hAnsi="Book Antiqua"/>
          <w:vertAlign w:val="superscript"/>
        </w:rPr>
      </w:pPr>
      <w:r w:rsidDel="00000000" w:rsidR="00000000" w:rsidRPr="00000000">
        <w:rPr>
          <w:rFonts w:ascii="Book Antiqua" w:cs="Book Antiqua" w:eastAsia="Book Antiqua" w:hAnsi="Book Antiqua"/>
          <w:rtl w:val="0"/>
        </w:rPr>
        <w:t xml:space="preserve">*e-mail korespondensi: </w:t>
      </w:r>
      <w:hyperlink r:id="rId7">
        <w:r w:rsidDel="00000000" w:rsidR="00000000" w:rsidRPr="00000000">
          <w:rPr>
            <w:rFonts w:ascii="Book Antiqua" w:cs="Book Antiqua" w:eastAsia="Book Antiqua" w:hAnsi="Book Antiqua"/>
            <w:color w:val="0000ff"/>
            <w:u w:val="single"/>
            <w:rtl w:val="0"/>
          </w:rPr>
          <w:t xml:space="preserve">DevinM@gmail.com</w:t>
        </w:r>
      </w:hyperlink>
      <w:hyperlink r:id="rId8">
        <w:r w:rsidDel="00000000" w:rsidR="00000000" w:rsidRPr="00000000">
          <w:rPr>
            <w:rFonts w:ascii="Book Antiqua" w:cs="Book Antiqua" w:eastAsia="Book Antiqua" w:hAnsi="Book Antiqua"/>
            <w:color w:val="0000ff"/>
            <w:u w:val="single"/>
            <w:vertAlign w:val="superscript"/>
            <w:rtl w:val="0"/>
          </w:rPr>
          <w:t xml:space="preserve">1</w:t>
        </w:r>
      </w:hyperlink>
      <w:r w:rsidDel="00000000" w:rsidR="00000000" w:rsidRPr="00000000">
        <w:rPr>
          <w:rtl w:val="0"/>
        </w:rPr>
      </w:r>
    </w:p>
    <w:p w:rsidR="00000000" w:rsidDel="00000000" w:rsidP="00000000" w:rsidRDefault="00000000" w:rsidRPr="00000000" w14:paraId="00000007">
      <w:pPr>
        <w:jc w:val="left"/>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08">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09">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i w:val="1"/>
          <w:iCs w:val="1"/>
          <w:rtl w:val="0"/>
        </w:rPr>
        <w:t xml:space="preserve">Abstrak</w:t>
      </w:r>
      <w:r w:rsidDel="00000000" w:rsidR="00000000" w:rsidRPr="00000000">
        <w:rPr>
          <w:rtl w:val="0"/>
        </w:rPr>
      </w:r>
    </w:p>
    <w:p w:rsidR="00000000" w:rsidDel="00000000" w:rsidP="00000000" w:rsidRDefault="00000000" w:rsidRPr="00000000" w14:paraId="0000000A">
      <w:pPr>
        <w:ind w:firstLine="720"/>
        <w:jc w:val="both"/>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Kampung Jepang Surabaya adalah salah satu tempat wisata unik yang berada di Kecamatan Tandes, Kota Surabaya tempat ini berpotensi untuk dikembangkan melalui kolaborasi antara masyarakat dan pelajar/mahasiswa. Salah satu kegiatan yang dilaksanakan adalah bazar kuliner kreatif, yang bertujuan untuk meningkatkan kompetensi kewirausahaan mahasiswa serta menarik lebih banyak wisatawan ke area tersebut. Proyek pengabdian masyarakat ini berfokus pada pemaksimalan potensi wisata Kampung Jepang Surabaya melalui pelaksanaan bazar kuliner kreatif oleh mahasiswa dari FISIP Universitas 17 Agustus 1945 Surabaya. Kegiatan ini dilaksanakan pada Juni 2026 dengan partisipasi 10 mahasiswa yang mengelola “Stand Hi &amp; Kori” yang menyediakan berbagai menu bakaran dan minuman Gummy Splash (es permen karet jeli). Pada kegiatan ini mahasiswa menerapkan konsep pemasaran, pelayanan pelanggan, manajemen keuangan, serta promosi digital yang telah dipelajari. Selain memberikan dampak positif terhadap pertumbuhan ekonomi di kawasan wisata, kegiatan ini juga memberikan mahasiswa pengalaman praktis dalam meningkatkan kemampuan komunikasi pemasaran, pengelolaan keuangan bisnis, pelayanan konsumen, kerja sama tim, kreativitas produk, serta penggunaan media sosial untuk promosi. Bazar kuliner kreatif telah terbukti menjadi sarana pembelajaran kewirausahaan yang efektif sekaligus membantu menarik perhatian wisatawan ke Kampung Jepang Surabaya. Kerja sama antara kegiatan akademis dan pengabdian masyarakat melalui praktik kewirausahaan diharapkan dapat menjadi contoh model pembelajaran yang berkelanjutan, mendukung pengembangan destinasi wisata lokal serta peningkatan kompetensi mahasiswa.</w:t>
      </w:r>
    </w:p>
    <w:p w:rsidR="00000000" w:rsidDel="00000000" w:rsidP="00000000" w:rsidRDefault="00000000" w:rsidRPr="00000000" w14:paraId="0000000B">
      <w:pPr>
        <w:jc w:val="both"/>
        <w:rPr>
          <w:rFonts w:ascii="Book Antiqua" w:cs="Book Antiqua" w:eastAsia="Book Antiqua" w:hAnsi="Book Antiqua"/>
          <w:b w:val="1"/>
          <w:bCs w:val="1"/>
          <w:i w:val="1"/>
          <w:iCs w:val="1"/>
        </w:rPr>
      </w:pPr>
      <w:r w:rsidDel="00000000" w:rsidR="00000000" w:rsidRPr="00000000">
        <w:rPr>
          <w:rtl w:val="0"/>
        </w:rPr>
      </w:r>
    </w:p>
    <w:p w:rsidR="00000000" w:rsidDel="00000000" w:rsidP="00000000" w:rsidRDefault="00000000" w:rsidRPr="00000000" w14:paraId="0000000C">
      <w:pPr>
        <w:jc w:val="both"/>
        <w:rPr>
          <w:rFonts w:ascii="Book Antiqua" w:cs="Book Antiqua" w:eastAsia="Book Antiqua" w:hAnsi="Book Antiqua"/>
          <w:i w:val="1"/>
          <w:iCs w:val="1"/>
        </w:rPr>
      </w:pPr>
      <w:r w:rsidDel="00000000" w:rsidR="00000000" w:rsidRPr="00000000">
        <w:rPr>
          <w:rFonts w:ascii="Book Antiqua" w:cs="Book Antiqua" w:eastAsia="Book Antiqua" w:hAnsi="Book Antiqua"/>
          <w:b w:val="1"/>
          <w:bCs w:val="1"/>
          <w:i w:val="1"/>
          <w:iCs w:val="1"/>
          <w:rtl w:val="0"/>
        </w:rPr>
        <w:t xml:space="preserve">Kata kunci: </w:t>
      </w:r>
      <w:r w:rsidDel="00000000" w:rsidR="00000000" w:rsidRPr="00000000">
        <w:rPr>
          <w:rFonts w:ascii="Book Antiqua" w:cs="Book Antiqua" w:eastAsia="Book Antiqua" w:hAnsi="Book Antiqua"/>
          <w:i w:val="1"/>
          <w:iCs w:val="1"/>
          <w:rtl w:val="0"/>
        </w:rPr>
        <w:t xml:space="preserve">Kampung Jepang Surabaya, bazar kuliner, kewirausahaan mahasiswa, wisata kreatif, pengabdian masyarakat.</w:t>
        <w:br w:type="textWrapping"/>
      </w:r>
    </w:p>
    <w:p w:rsidR="00000000" w:rsidDel="00000000" w:rsidP="00000000" w:rsidRDefault="00000000" w:rsidRPr="00000000" w14:paraId="0000000D">
      <w:pPr>
        <w:jc w:val="both"/>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Abstrak</w:t>
      </w:r>
    </w:p>
    <w:p w:rsidR="00000000" w:rsidDel="00000000" w:rsidP="00000000" w:rsidRDefault="00000000" w:rsidRPr="00000000" w14:paraId="0000000E">
      <w:pPr>
        <w:ind w:firstLine="720"/>
        <w:jc w:val="both"/>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i w:val="1"/>
          <w:iCs w:val="1"/>
          <w:rtl w:val="0"/>
        </w:rPr>
        <w:t xml:space="preserve">Kampung Jepang Surabaya is a unique tourist destination located in the Tandes District of Surabaya. This area holds great potential for development through collaborative efforts between the local community and students. One of the main activities held here is a creative culinary bazaar, which aims to boost students' entrepreneurial skills while drawing more tourists to the area. This community service project focused on maximizing the tourism potential of Kampung Jepang Surabaya through a creative culinary bazaar organized by students from the Faculty of Social and Political Sciences (FISIP) at Universitas 17 Agustus 1945 Surabaya. Held in June 2026, the project involved 10 students who managed a booth named "Stand Hi &amp; Kori," serving various grilled items and a signature drink called Gummy Splash (iced bubblegum jelly drink). During the event, the students applied real-world concepts of marketing, customer service, financial management, and digital promotion that they had learned in class. Beyond boosting the economic growth of the tourist area, this activity provided the students with hands-on experience in enhancing their marketing communication, business finance management, customer service, teamwork, product creativity, and social media promotion skills. The creative culinary bazaar proved to be an effective tool for learning entrepreneurship while successfully putting a spotlight on Kampung Jepang Surabaya for tourists. This collaboration between academic learning and community service through practical entrepreneurship is expected to serve as a model for sustainable learning, supporting both the development of local tourism and the growth of student competencies.</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b w:val="1"/>
          <w:bCs w:val="1"/>
          <w:i w:val="1"/>
          <w:iCs w:val="1"/>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20"/>
          <w:szCs w:val="20"/>
          <w:u w:val="none"/>
          <w:shd w:fill="auto" w:val="clear"/>
          <w:vertAlign w:val="baseline"/>
          <w:rtl w:val="0"/>
        </w:rPr>
        <w:t xml:space="preserve">Keywords: </w:t>
      </w:r>
      <w:r w:rsidDel="00000000" w:rsidR="00000000" w:rsidRPr="00000000">
        <w:rPr>
          <w:rFonts w:ascii="Book Antiqua" w:cs="Book Antiqua" w:eastAsia="Book Antiqua" w:hAnsi="Book Antiqua"/>
          <w:b w:val="0"/>
          <w:bCs w:val="0"/>
          <w:i w:val="1"/>
          <w:iCs w:val="1"/>
          <w:smallCaps w:val="0"/>
          <w:strike w:val="0"/>
          <w:color w:val="000000"/>
          <w:sz w:val="20"/>
          <w:szCs w:val="20"/>
          <w:u w:val="none"/>
          <w:shd w:fill="auto" w:val="clear"/>
          <w:vertAlign w:val="baseline"/>
          <w:rtl w:val="0"/>
        </w:rPr>
        <w:t xml:space="preserve">Kampung Jepang Surabaya, culinary bazaar, student entrepreneurship, creative tourism, community service.</w:t>
      </w:r>
      <w:r w:rsidDel="00000000" w:rsidR="00000000" w:rsidRPr="00000000">
        <w:rPr>
          <w:rtl w:val="0"/>
        </w:rPr>
      </w:r>
    </w:p>
    <w:p w:rsidR="00000000" w:rsidDel="00000000" w:rsidP="00000000" w:rsidRDefault="00000000" w:rsidRPr="00000000" w14:paraId="00000010">
      <w:pPr>
        <w:pStyle w:val="Heading1"/>
        <w:rPr>
          <w:rFonts w:ascii="Book Antiqua" w:cs="Book Antiqua" w:eastAsia="Book Antiqua" w:hAnsi="Book Antiqua"/>
        </w:rPr>
      </w:pPr>
      <w:r w:rsidDel="00000000" w:rsidR="00000000" w:rsidRPr="00000000">
        <w:rPr>
          <w:rFonts w:ascii="Book Antiqua" w:cs="Book Antiqua" w:eastAsia="Book Antiqua" w:hAnsi="Book Antiqua"/>
          <w:rtl w:val="0"/>
        </w:rPr>
        <w:t xml:space="preserve">PENDAHULUAN </w:t>
      </w:r>
    </w:p>
    <w:p w:rsidR="00000000" w:rsidDel="00000000" w:rsidP="00000000" w:rsidRDefault="00000000" w:rsidRPr="00000000" w14:paraId="00000011">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Pengembangan sektor pariwisata yang berbasis ekonomi kreatif saat ini menjadi salah satu pendekatan kunci dalam meningkatkan daya tarik destinasi wisata di berbagai daerah, termasuk Kota Surabaya. Sektor pariwisata tidak hanya fokus pada keindahan lokasi, tetapi juga pada pengalaman yang dirasakan pengunjung melalui berbagai aktivitas pendukung seperti kuliner, seni, dan budaya. Salah satu strategi pengembangan pariwisata berbasis pengalaman tersebut adalah melalui penyelenggaraan bazar kuliner kreatif yang memungkinkan terjadinya interaksi langsung antara pengunjung dan pelaku usaha.</w:t>
      </w:r>
    </w:p>
    <w:p w:rsidR="00000000" w:rsidDel="00000000" w:rsidP="00000000" w:rsidRDefault="00000000" w:rsidRPr="00000000" w14:paraId="00000012">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Kampung Jepang Surabaya merupakan salah satu destinasi wisata tematik yang memiliki potensi besar dalam menarik minat wisatawan melalui suasana budaya Jepang yang dikemas dalam bentuk rekreasi modern. Namun demikian, berdasarkan hasil observasi awal kegiatan pengabdian, masih terdapat tantangan dalam optimalisasi daya tarik wisata, khususnya pada aspek variasi aktivitas pendukung seperti kuliner kreatif yang dapat memperpanjang durasi kunjungan (</w:t>
      </w:r>
      <w:r w:rsidDel="00000000" w:rsidR="00000000" w:rsidRPr="00000000">
        <w:rPr>
          <w:rFonts w:ascii="Book Antiqua" w:cs="Book Antiqua" w:eastAsia="Book Antiqua" w:hAnsi="Book Antiqua"/>
          <w:i w:val="1"/>
          <w:iCs w:val="1"/>
          <w:sz w:val="22"/>
          <w:szCs w:val="22"/>
          <w:rtl w:val="0"/>
        </w:rPr>
        <w:t xml:space="preserve">length of stay</w:t>
      </w:r>
      <w:r w:rsidDel="00000000" w:rsidR="00000000" w:rsidRPr="00000000">
        <w:rPr>
          <w:rFonts w:ascii="Book Antiqua" w:cs="Book Antiqua" w:eastAsia="Book Antiqua" w:hAnsi="Book Antiqua"/>
          <w:sz w:val="22"/>
          <w:szCs w:val="22"/>
          <w:rtl w:val="0"/>
        </w:rPr>
        <w:t xml:space="preserve">) serta meningkatkan partisipasi pengunjung. Kondisi tersebut menunjukkan adanya kesenjangan antara potensi wisata yang dimiliki dengan implementasi aktivitas ekonomi kreatif yang belum optimal.</w:t>
      </w:r>
    </w:p>
    <w:p w:rsidR="00000000" w:rsidDel="00000000" w:rsidP="00000000" w:rsidRDefault="00000000" w:rsidRPr="00000000" w14:paraId="00000013">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Dalam pengembangan pariwisata berbasis pengalaman, sektor kuliner memiliki peran penting sebagai daya tarik utama sekaligus pendukung. Menurut Pine dan Gilmore dalam penelitian (Mehmetoglu &amp; Engen, 2011) konsep </w:t>
      </w:r>
      <w:r w:rsidDel="00000000" w:rsidR="00000000" w:rsidRPr="00000000">
        <w:rPr>
          <w:rFonts w:ascii="Book Antiqua" w:cs="Book Antiqua" w:eastAsia="Book Antiqua" w:hAnsi="Book Antiqua"/>
          <w:i w:val="1"/>
          <w:iCs w:val="1"/>
          <w:sz w:val="22"/>
          <w:szCs w:val="22"/>
          <w:rtl w:val="0"/>
        </w:rPr>
        <w:t xml:space="preserve">Experience Economy</w:t>
      </w:r>
      <w:r w:rsidDel="00000000" w:rsidR="00000000" w:rsidRPr="00000000">
        <w:rPr>
          <w:rFonts w:ascii="Book Antiqua" w:cs="Book Antiqua" w:eastAsia="Book Antiqua" w:hAnsi="Book Antiqua"/>
          <w:sz w:val="22"/>
          <w:szCs w:val="22"/>
          <w:rtl w:val="0"/>
        </w:rPr>
        <w:t xml:space="preserve"> menekankan bahwa nilai ekonomi tidak hanya berasal dari produk yang ditawarkan, tetapi juga dari pengalaman yang tercipta selama proses konsumsi.</w:t>
      </w:r>
      <w:r w:rsidDel="00000000" w:rsidR="00000000" w:rsidRPr="00000000">
        <w:rPr>
          <w:rFonts w:ascii="Book Antiqua" w:cs="Book Antiqua" w:eastAsia="Book Antiqua" w:hAnsi="Book Antiqua"/>
          <w:sz w:val="22"/>
          <w:szCs w:val="22"/>
          <w:vertAlign w:val="superscript"/>
          <w:rtl w:val="0"/>
        </w:rPr>
        <w:t xml:space="preserve">. </w:t>
      </w:r>
      <w:r w:rsidDel="00000000" w:rsidR="00000000" w:rsidRPr="00000000">
        <w:rPr>
          <w:rFonts w:ascii="Book Antiqua" w:cs="Book Antiqua" w:eastAsia="Book Antiqua" w:hAnsi="Book Antiqua"/>
          <w:sz w:val="22"/>
          <w:szCs w:val="22"/>
          <w:rtl w:val="0"/>
        </w:rPr>
        <w:t xml:space="preserve">Lebih lanjut, penelitian (Hall, 2020)</w:t>
      </w:r>
      <w:r w:rsidDel="00000000" w:rsidR="00000000" w:rsidRPr="00000000">
        <w:rPr>
          <w:rFonts w:ascii="Book Antiqua" w:cs="Book Antiqua" w:eastAsia="Book Antiqua" w:hAnsi="Book Antiqua"/>
          <w:sz w:val="22"/>
          <w:szCs w:val="22"/>
          <w:vertAlign w:val="superscript"/>
          <w:rtl w:val="0"/>
        </w:rPr>
        <w:t xml:space="preserve"> </w:t>
      </w:r>
      <w:r w:rsidDel="00000000" w:rsidR="00000000" w:rsidRPr="00000000">
        <w:rPr>
          <w:rFonts w:ascii="Book Antiqua" w:cs="Book Antiqua" w:eastAsia="Book Antiqua" w:hAnsi="Book Antiqua"/>
          <w:sz w:val="22"/>
          <w:szCs w:val="22"/>
          <w:rtl w:val="0"/>
        </w:rPr>
        <w:t xml:space="preserve">menunjukkan bahwa kuliner merupakan salah satu elemen utama yang berkontribusi terhadap kepuasan wisatawan serta mempengaruhi keputusan untuk kembali mengunjungi suatu destinasi wisata. Selain itu, kegiatan kewirausahaan yang dilakukan siswa melalui praktik langsung terbukti dapat meningkatkan kemampuan </w:t>
      </w:r>
      <w:r w:rsidDel="00000000" w:rsidR="00000000" w:rsidRPr="00000000">
        <w:rPr>
          <w:rFonts w:ascii="Book Antiqua" w:cs="Book Antiqua" w:eastAsia="Book Antiqua" w:hAnsi="Book Antiqua"/>
          <w:i w:val="1"/>
          <w:iCs w:val="1"/>
          <w:sz w:val="22"/>
          <w:szCs w:val="22"/>
          <w:rtl w:val="0"/>
        </w:rPr>
        <w:t xml:space="preserve">soft skill</w:t>
      </w:r>
      <w:r w:rsidDel="00000000" w:rsidR="00000000" w:rsidRPr="00000000">
        <w:rPr>
          <w:rFonts w:ascii="Book Antiqua" w:cs="Book Antiqua" w:eastAsia="Book Antiqua" w:hAnsi="Book Antiqua"/>
          <w:sz w:val="22"/>
          <w:szCs w:val="22"/>
          <w:rtl w:val="0"/>
        </w:rPr>
        <w:t xml:space="preserve">, seperti komunikasi, kolaborasi, serta kemampuan beradaptasi dalam lingkungan bisnis (Morris &amp; König, 2020)</w:t>
      </w:r>
    </w:p>
    <w:p w:rsidR="00000000" w:rsidDel="00000000" w:rsidP="00000000" w:rsidRDefault="00000000" w:rsidRPr="00000000" w14:paraId="00000014">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Berdasarkan kondisi tersebut, diperlukan kegiatan pengabdian kepada masyarakat yang tidak hanya berfokus pada aspek ekonomi, tetapi juga pada aspek pendidikan bagi mahasiswa. Pelaksanaan bazar kuliner kreatif yang melibatkan mahasiswa FISIP Universitas 17 Agustus 1945 Surabaya menjadi salah satu bentuk implementasi nyata dalam menghubungkan teori kewirausahaan yang diperoleh di bangku perkuliahan dengan praktik langsung di lapangan. Kegiatan ini diharapkan mampu memberikan kontribusi dalam meningkatkan daya tarik wisata Kampung Jepang Surabaya melalui terciptanya pengalaman kuliner yang menarik bagi pengunjung.</w:t>
      </w:r>
    </w:p>
    <w:p w:rsidR="00000000" w:rsidDel="00000000" w:rsidP="00000000" w:rsidRDefault="00000000" w:rsidRPr="00000000" w14:paraId="00000015">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Kegiatan pengabdian ini dilaksanakan melalui pengelolaan Stand Hi&amp;Kori yang menyediakan produk aneka bakaran serta minuman es permen karet jelly (Gummy Splash) dengan melibatkan sepuluh mahasiswa sebagai pelaksana. Adapun tujuan kegiatan ini adalah untuk mengoptimalkan potensi pariwisata Kampung Jepang Surabaya melalui penyelenggaraan bazar kuliner kreatif, sekaligus meningkatkan kompetensi kewirausahaan mahasiswa dalam aspek pemasaran, pelayanan pelanggan, kerja sama tim, serta pengelolaan usaha secara langsung. Manfaat kegiatan ini diharapkan tidak hanya dirasakan oleh mahasiswa, tetapi juga oleh pengunjung dan pengelola kawasan wisata sebagai bagian dari pengembangan destinasi wisata yang lebih inovatif, interaktif, dan berkelanjutan.</w:t>
      </w:r>
    </w:p>
    <w:p w:rsidR="00000000" w:rsidDel="00000000" w:rsidP="00000000" w:rsidRDefault="00000000" w:rsidRPr="00000000" w14:paraId="00000016">
      <w:pPr>
        <w:pStyle w:val="Heading1"/>
        <w:rPr>
          <w:rFonts w:ascii="Book Antiqua" w:cs="Book Antiqua" w:eastAsia="Book Antiqua" w:hAnsi="Book Antiqua"/>
        </w:rPr>
      </w:pPr>
      <w:r w:rsidDel="00000000" w:rsidR="00000000" w:rsidRPr="00000000">
        <w:rPr>
          <w:rFonts w:ascii="Book Antiqua" w:cs="Book Antiqua" w:eastAsia="Book Antiqua" w:hAnsi="Book Antiqua"/>
          <w:rtl w:val="0"/>
        </w:rPr>
        <w:t xml:space="preserve">METODE </w:t>
      </w:r>
    </w:p>
    <w:p w:rsidR="00000000" w:rsidDel="00000000" w:rsidP="00000000" w:rsidRDefault="00000000" w:rsidRPr="00000000" w14:paraId="00000017">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Kegiatan pengabdian masyarakat dilaksanakan di Kampung Jepang Surabaya pada tanggal 13 Juni 2026. Lokasi dipilih karena merupakan salah satu destinasi wisata tematik yang secara rutin menyelenggarakan kegiatan ekonomi kreatif dan menjadi ruang interaksi antara pelaku usaha, pengunjung, serta komunitas lokal. Sasaran kegiatan ini adalah mahasiswa FISIP Universitas 17 Agustus 1945 Surabaya sebagai pelaksana kegiatan kewirausahaan sekaligus pengunjung Kampung Jepang sebagai penerima manfaat secara langsung melalui penyediaan produk kuliner. Ada 10 mahasiswa yang terlibat dalam pengelolaan Stand Hi&amp;Kori yang menjual makanan aneka bakaran dan minuman es permen karet jelly (Gummy Splash). </w:t>
      </w:r>
    </w:p>
    <w:p w:rsidR="00000000" w:rsidDel="00000000" w:rsidP="00000000" w:rsidRDefault="00000000" w:rsidRPr="00000000" w14:paraId="00000018">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Pendekatan yang digunakan dalam kegiatan ini adalah experiential learning (learning by doing), yaitu pendekatan pembelajaran yang mendapatkan pengalaman langsung sebagai media utama dalam membangun kompetensi kewirausahaan. Melalui pendekatan tersebut, mahasiswa tidak hanya mempelajari konsep kewirausahaan secara teoritis di dalam kelas, tetapi juga menerapkan di dalam situasi bisnis yang nyata, mulai dari perencanaan usaha, pemasaran, pelayanan pelanggan, hingga evaluasi hasil usaha. Pendekatan experiential learning terbukti mampu meningkatkan kompetensi kewirausahaan, kemampuan bekerja sama, komunikasi, dan kemampuan memecahkan masalah melalui pengalaman praktik secara langsung (Hasan et al., 2023)</w:t>
      </w:r>
    </w:p>
    <w:p w:rsidR="00000000" w:rsidDel="00000000" w:rsidP="00000000" w:rsidRDefault="00000000" w:rsidRPr="00000000" w14:paraId="00000019">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Metode pelaksanaan kegiatan terdiri dari tiga tahapan, yaitu perencanaan, pelaksanaan, dan evaluasi. Pada tahap perencanaan, tim mahasiswa melakukan identifikasi kebutuhan kegiatan, penyusunan konsep usaha, pembagian tugas anggota, menentukan jenis produk, penyusunan strategi pemasaran, penetapan harga jual, serta persiapan bahan baku dan perlengkapan stand. Seluruh proses perencanaan mengacu pada materi kewirausahaan yang telah diperoleh mahasiswa selama proses pembelajaran di perguruan tinggi sehingga kegiatan bazar menjadi sarana implementasi kompetensi akademik ke dalam praktik nyata.</w:t>
      </w:r>
    </w:p>
    <w:p w:rsidR="00000000" w:rsidDel="00000000" w:rsidP="00000000" w:rsidRDefault="00000000" w:rsidRPr="00000000" w14:paraId="0000001A">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Tahap pelaksanaan ini dilakukan melalui penyelenggaraan bazar kuliner di kawasan Kampung Jepang Surabaya. Mahasiswa mampu bertanggung jawab terhadap seluruh aktivitas operasional usaha, penataan stand, produksi dan penyajian makanan, promosi kepada pengunjung, pelayanan konsumen, pencatatan transaksi penjualan, serta pengelolaan keuangan secara sederhana. Selain mengembangkan kemampuan teknis dalam menjalankan usaha, kegiatan ini juga memberikan pengalaman kepada mahasiswa dalam membangun komunikasi dengan pelanggan, bekerja secara kolaboratif, menyelesaikan permasalahan operasional, serta menyesuaikan strategi penjualan berdasarkan respons pasar. pembelajaran yang berbasis pengalaman seperti ini telah banyak direkomendasikan dalam pendidikan kewirausahaan karena mampu meningkatkan keahlihan dan kesiapan mahasiswa menghadapi dunia usaha.</w:t>
      </w:r>
    </w:p>
    <w:p w:rsidR="00000000" w:rsidDel="00000000" w:rsidP="00000000" w:rsidRDefault="00000000" w:rsidRPr="00000000" w14:paraId="0000001B">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Tahap evaluasi dilaksanakan setelah kegiatan bazar selesai melalui diskusi reflektif bersama seluruh anggota tim. Evaluasi difokuskan pada ketercapaian tujuan dari kegiatan, efektivitas pelaksanaan bazar, kendala yang dihadapi di dalam kegiatan ini, serta pengalaman yang dapat diperoleh oleh mahasiswa selama menjalankan usaha. Hasil evaluasi ini digunakan sebagai dasar penyusunan rekomendasi perbaikan untuk kegiatan pengabdian berikutnya sehingga proses pembelajaran dapat berlangsung secara berkelanjutan.</w:t>
      </w:r>
    </w:p>
    <w:p w:rsidR="00000000" w:rsidDel="00000000" w:rsidP="00000000" w:rsidRDefault="00000000" w:rsidRPr="00000000" w14:paraId="0000001C">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Pengumpulan data dilakukan melalui beberapa teknik, yaitu observasi, dokumentasi, dan pencatatan hasil dari penjualan. Observasi digunakan untuk dapat mengamati keterlibatan mahasiswa dalam menjalankan usaha, interaksi dengan para konsumen, serta dinamika yang terjadidalam pelaksanaan bazar. Dokumentasi kegiatan ini dilakukan melalui pengambilan foto kegiatan pada setiap tahapan pelaksanaan sebagai bukti implementasi dari program pengabdian. Sementara itu, untuk pencatatan dari hasil penjualan digunakan untuk mengetahui jumlah transaksi dan tingkat partisipasi konsumen selama kegiatan bazzar ini berlangsung. Berdasarkan hasil pencatatan, Stand yang kami Kelola berhasil melayani 47 konsumen selama pelaksanaan bazar berlansung.</w:t>
      </w:r>
    </w:p>
    <w:p w:rsidR="00000000" w:rsidDel="00000000" w:rsidP="00000000" w:rsidRDefault="00000000" w:rsidRPr="00000000" w14:paraId="0000001D">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Pengawasan kegiatan dilakukan secara langsung oleh dosen pendamping bersama seluruh anggota tim melakukan pengamatan terhadap pelaksanaan setiap tahapan kegiatan, pembagian tugas, kualitas pelayanan kepada konsumen, serta pencapaian target penjualan. Selanjutnya, evaluasi dilakukan secara partisipatif melalui refleksi bersama untuk mengidentifikasi faktor pendukung, hambatan, dan peluang pengembangan usaha pada kegiatan berikutnya. Proses pengawasan dan evaluasi ini tidak hanya berfungsi sebagai alat pengendalian pelaksanaan program, tetapi juga sebagai dasar dalam pengukuran keberhasilan pengabdian terhadap peningkatan kemampuan kewirausahaan mahasiswa dan berkontribusi dalam mendukung aktivitas kreatif di kawasan wisata. Penerapan pengawasan dan evaluasi secara sistematis merupakan bagian penting dalam memastikan keberlanjutan dampak program pengabdian kepada masyarakat.</w:t>
      </w:r>
    </w:p>
    <w:p w:rsidR="00000000" w:rsidDel="00000000" w:rsidP="00000000" w:rsidRDefault="00000000" w:rsidRPr="00000000" w14:paraId="0000001E">
      <w:pPr>
        <w:pStyle w:val="Heading1"/>
        <w:rPr>
          <w:rFonts w:ascii="Book Antiqua" w:cs="Book Antiqua" w:eastAsia="Book Antiqua" w:hAnsi="Book Antiqua"/>
        </w:rPr>
      </w:pPr>
      <w:r w:rsidDel="00000000" w:rsidR="00000000" w:rsidRPr="00000000">
        <w:rPr>
          <w:rFonts w:ascii="Book Antiqua" w:cs="Book Antiqua" w:eastAsia="Book Antiqua" w:hAnsi="Book Antiqua"/>
          <w:rtl w:val="0"/>
        </w:rPr>
        <w:t xml:space="preserve">HASIL DAN PEMBAHASAN </w:t>
      </w:r>
    </w:p>
    <w:p w:rsidR="00000000" w:rsidDel="00000000" w:rsidP="00000000" w:rsidRDefault="00000000" w:rsidRPr="00000000" w14:paraId="0000001F">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Kegiatan pengabdian kepada masyarakat dilaksanakan pada tanggal 13 Juni 2026 yang terletak di Jl. Manukan Lor IV I No.51Banjar, Banjar Sugihan, Kec. Tandes, Surabaya, Jawa Timur dan kampung nya Bernama kampung jepang.Penyelanggaran bazar ini terdapat 36 stand dan stand milik warga yang ikut berpatisipasi, kelompok kami juga ikut berpatisipasi dalam kegiatan ini kami berjualan di stand no 7 dengan nama stand Hi&amp;Kori.Kegiatan ini bertujuan untuk mengoptimalkan potensi wisata melalui penyediaan produk kuliner yang menarik sekaligus menjadi media pembelajaran kewirausahaan berbasis praktik. Stand kelompok kami menjual aneka macam bakaran seperti cikuwa, tofu, sosis, otak-otak, pentol dan es permen karet jelly (Gummy Splash).</w:t>
      </w:r>
    </w:p>
    <w:p w:rsidR="00000000" w:rsidDel="00000000" w:rsidP="00000000" w:rsidRDefault="00000000" w:rsidRPr="00000000" w14:paraId="00000020">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Tahap pelaksanaan diawali dengan mempersiapkan dan menghias stand, menata produk jualan, pembagian tugas anggota tim, serta menyusun strategi dalam pelayanan kepada konsumen. Selanjutnya kami menjalankan aktivitas penjualan secara langsung kepada pengunjung Kampung Jepang Surabaya dengan menerapkan konsep pemasaran, pelayanan pelanggan, komunikasi bisnis, serta pengelolaan transaksi yang telah dipelajari selama ini. Selama kegiatan berlangsung, Stand Hi&amp;Kori mendapatkan total 47 konsumen, yang menunjukkan adanya respons positif pengunjung terhadap produk yang kami sediakan. Selain menghasilkan transaksi penjualan, kegiatan ini juga menjadi sarana pembelajaran nyata bagi mahasiswa dalam mengembangkan kompetensi kewirausahaan.</w:t>
      </w:r>
    </w:p>
    <w:p w:rsidR="00000000" w:rsidDel="00000000" w:rsidP="00000000" w:rsidRDefault="00000000" w:rsidRPr="00000000" w14:paraId="00000021">
      <w:pPr>
        <w:ind w:firstLine="720"/>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2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Book Antiqua" w:cs="Book Antiqua" w:eastAsia="Book Antiqua" w:hAnsi="Book Antiqua"/>
          <w:b w:val="0"/>
          <w:bCs w:val="0"/>
          <w:i w:val="1"/>
          <w:iCs w:val="1"/>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1"/>
          <w:iCs w:val="1"/>
          <w:smallCaps w:val="0"/>
          <w:strike w:val="0"/>
          <w:color w:val="000000"/>
          <w:sz w:val="22"/>
          <w:szCs w:val="22"/>
          <w:u w:val="none"/>
          <w:shd w:fill="auto" w:val="clear"/>
          <w:vertAlign w:val="baseline"/>
          <w:rtl w:val="0"/>
        </w:rPr>
        <w:t xml:space="preserve">Table 1 Capaian Pelaksanaan Kegiatan</w:t>
      </w:r>
    </w:p>
    <w:tbl>
      <w:tblPr>
        <w:tblStyle w:val="Table1"/>
        <w:tblpPr w:leftFromText="180" w:rightFromText="180" w:topFromText="0" w:bottomFromText="0" w:vertAnchor="text" w:horzAnchor="text" w:tblpX="0" w:tblpY="0"/>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023">
            <w:pPr>
              <w:jc w:val="both"/>
              <w:rPr>
                <w:rFonts w:ascii="Book Antiqua" w:cs="Book Antiqua" w:eastAsia="Book Antiqua" w:hAnsi="Book Antiqua"/>
                <w:b w:val="1"/>
                <w:bCs w:val="1"/>
                <w:sz w:val="22"/>
                <w:szCs w:val="22"/>
              </w:rPr>
            </w:pPr>
            <w:r w:rsidDel="00000000" w:rsidR="00000000" w:rsidRPr="00000000">
              <w:rPr>
                <w:rFonts w:ascii="Book Antiqua" w:cs="Book Antiqua" w:eastAsia="Book Antiqua" w:hAnsi="Book Antiqua"/>
                <w:b w:val="1"/>
                <w:bCs w:val="1"/>
                <w:sz w:val="22"/>
                <w:szCs w:val="22"/>
                <w:rtl w:val="0"/>
              </w:rPr>
              <w:t xml:space="preserve">Indikator</w:t>
            </w:r>
          </w:p>
        </w:tc>
        <w:tc>
          <w:tcPr/>
          <w:p w:rsidR="00000000" w:rsidDel="00000000" w:rsidP="00000000" w:rsidRDefault="00000000" w:rsidRPr="00000000" w14:paraId="00000024">
            <w:pPr>
              <w:jc w:val="both"/>
              <w:rPr>
                <w:rFonts w:ascii="Book Antiqua" w:cs="Book Antiqua" w:eastAsia="Book Antiqua" w:hAnsi="Book Antiqua"/>
                <w:b w:val="1"/>
                <w:bCs w:val="1"/>
                <w:sz w:val="22"/>
                <w:szCs w:val="22"/>
              </w:rPr>
            </w:pPr>
            <w:r w:rsidDel="00000000" w:rsidR="00000000" w:rsidRPr="00000000">
              <w:rPr>
                <w:rFonts w:ascii="Book Antiqua" w:cs="Book Antiqua" w:eastAsia="Book Antiqua" w:hAnsi="Book Antiqua"/>
                <w:b w:val="1"/>
                <w:bCs w:val="1"/>
                <w:sz w:val="22"/>
                <w:szCs w:val="22"/>
                <w:rtl w:val="0"/>
              </w:rPr>
              <w:t xml:space="preserve">Hasil</w:t>
            </w:r>
          </w:p>
        </w:tc>
      </w:tr>
      <w:tr>
        <w:trPr>
          <w:cantSplit w:val="0"/>
          <w:tblHeader w:val="0"/>
        </w:trPr>
        <w:tc>
          <w:tcPr/>
          <w:p w:rsidR="00000000" w:rsidDel="00000000" w:rsidP="00000000" w:rsidRDefault="00000000" w:rsidRPr="00000000" w14:paraId="00000025">
            <w:pPr>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Jumlah Mahasiswa </w:t>
            </w:r>
          </w:p>
        </w:tc>
        <w:tc>
          <w:tcPr/>
          <w:p w:rsidR="00000000" w:rsidDel="00000000" w:rsidP="00000000" w:rsidRDefault="00000000" w:rsidRPr="00000000" w14:paraId="00000026">
            <w:pPr>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10 Orang</w:t>
            </w:r>
          </w:p>
        </w:tc>
      </w:tr>
      <w:tr>
        <w:trPr>
          <w:cantSplit w:val="0"/>
          <w:tblHeader w:val="0"/>
        </w:trPr>
        <w:tc>
          <w:tcPr/>
          <w:p w:rsidR="00000000" w:rsidDel="00000000" w:rsidP="00000000" w:rsidRDefault="00000000" w:rsidRPr="00000000" w14:paraId="00000027">
            <w:pPr>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Lokasi Kegiatan</w:t>
            </w:r>
          </w:p>
        </w:tc>
        <w:tc>
          <w:tcPr/>
          <w:p w:rsidR="00000000" w:rsidDel="00000000" w:rsidP="00000000" w:rsidRDefault="00000000" w:rsidRPr="00000000" w14:paraId="00000028">
            <w:pPr>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Kampung Jepang Surabaya</w:t>
            </w:r>
          </w:p>
        </w:tc>
      </w:tr>
      <w:tr>
        <w:trPr>
          <w:cantSplit w:val="0"/>
          <w:tblHeader w:val="0"/>
        </w:trPr>
        <w:tc>
          <w:tcPr/>
          <w:p w:rsidR="00000000" w:rsidDel="00000000" w:rsidP="00000000" w:rsidRDefault="00000000" w:rsidRPr="00000000" w14:paraId="00000029">
            <w:pPr>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Tanggal Pelaksanaan</w:t>
            </w:r>
          </w:p>
        </w:tc>
        <w:tc>
          <w:tcPr/>
          <w:p w:rsidR="00000000" w:rsidDel="00000000" w:rsidP="00000000" w:rsidRDefault="00000000" w:rsidRPr="00000000" w14:paraId="0000002A">
            <w:pPr>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13 Juni 2026</w:t>
            </w:r>
          </w:p>
        </w:tc>
      </w:tr>
      <w:tr>
        <w:trPr>
          <w:cantSplit w:val="0"/>
          <w:tblHeader w:val="0"/>
        </w:trPr>
        <w:tc>
          <w:tcPr/>
          <w:p w:rsidR="00000000" w:rsidDel="00000000" w:rsidP="00000000" w:rsidRDefault="00000000" w:rsidRPr="00000000" w14:paraId="0000002B">
            <w:pPr>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Nama Stand</w:t>
            </w:r>
          </w:p>
        </w:tc>
        <w:tc>
          <w:tcPr/>
          <w:p w:rsidR="00000000" w:rsidDel="00000000" w:rsidP="00000000" w:rsidRDefault="00000000" w:rsidRPr="00000000" w14:paraId="0000002C">
            <w:pPr>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Hi &amp; Kori</w:t>
            </w:r>
          </w:p>
        </w:tc>
      </w:tr>
      <w:tr>
        <w:trPr>
          <w:cantSplit w:val="0"/>
          <w:tblHeader w:val="0"/>
        </w:trPr>
        <w:tc>
          <w:tcPr/>
          <w:p w:rsidR="00000000" w:rsidDel="00000000" w:rsidP="00000000" w:rsidRDefault="00000000" w:rsidRPr="00000000" w14:paraId="0000002D">
            <w:pPr>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Produk yang dijual</w:t>
            </w:r>
          </w:p>
        </w:tc>
        <w:tc>
          <w:tcPr/>
          <w:p w:rsidR="00000000" w:rsidDel="00000000" w:rsidP="00000000" w:rsidRDefault="00000000" w:rsidRPr="00000000" w14:paraId="0000002E">
            <w:pPr>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Aneka Bakaran dan Gummy Splash</w:t>
            </w:r>
          </w:p>
        </w:tc>
      </w:tr>
      <w:tr>
        <w:trPr>
          <w:cantSplit w:val="0"/>
          <w:tblHeader w:val="0"/>
        </w:trPr>
        <w:tc>
          <w:tcPr/>
          <w:p w:rsidR="00000000" w:rsidDel="00000000" w:rsidP="00000000" w:rsidRDefault="00000000" w:rsidRPr="00000000" w14:paraId="0000002F">
            <w:pPr>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Jumlah Konsumen</w:t>
            </w:r>
          </w:p>
        </w:tc>
        <w:tc>
          <w:tcPr/>
          <w:p w:rsidR="00000000" w:rsidDel="00000000" w:rsidP="00000000" w:rsidRDefault="00000000" w:rsidRPr="00000000" w14:paraId="00000030">
            <w:pPr>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47 Konsumen</w:t>
            </w:r>
          </w:p>
        </w:tc>
      </w:tr>
    </w:tbl>
    <w:p w:rsidR="00000000" w:rsidDel="00000000" w:rsidP="00000000" w:rsidRDefault="00000000" w:rsidRPr="00000000" w14:paraId="00000031">
      <w:pPr>
        <w:ind w:firstLine="720"/>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32">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Selain capaian kuantitatif tersebut, kegiatan ini juga menghasilkan berbagai capaian nonfisik berupa peningkatan kompetensi mahasiswa pada aspek komunikasi pemasaran, pelayanan pelanggan/konsumen, pengelolaan keuangan sederhana, team work/Kerjasama tim, kreativitas produk, serta pemanfaatan media sosial sebagai alat promosi.</w:t>
      </w:r>
    </w:p>
    <w:p w:rsidR="00000000" w:rsidDel="00000000" w:rsidP="00000000" w:rsidRDefault="00000000" w:rsidRPr="00000000" w14:paraId="00000033">
      <w:pPr>
        <w:jc w:val="both"/>
        <w:rPr>
          <w:rFonts w:ascii="Book Antiqua" w:cs="Book Antiqua" w:eastAsia="Book Antiqua" w:hAnsi="Book Antiqua"/>
          <w:b w:val="1"/>
          <w:bCs w:val="1"/>
          <w:sz w:val="22"/>
          <w:szCs w:val="22"/>
        </w:rPr>
      </w:pPr>
      <w:r w:rsidDel="00000000" w:rsidR="00000000" w:rsidRPr="00000000">
        <w:rPr>
          <w:rFonts w:ascii="Book Antiqua" w:cs="Book Antiqua" w:eastAsia="Book Antiqua" w:hAnsi="Book Antiqua"/>
          <w:b w:val="1"/>
          <w:bCs w:val="1"/>
          <w:sz w:val="22"/>
          <w:szCs w:val="22"/>
          <w:rtl w:val="0"/>
        </w:rPr>
        <w:t xml:space="preserve">Pembahasan</w:t>
      </w:r>
    </w:p>
    <w:p w:rsidR="00000000" w:rsidDel="00000000" w:rsidP="00000000" w:rsidRDefault="00000000" w:rsidRPr="00000000" w14:paraId="00000034">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Hasil kegiatan ini menunjukkan bahwa praktik kewirausahaan melalui bazar kuliner mampu menjadi media pembelajaran yang efektif dalam menghubungkan teori yang diperoleh di ruang kelas dengan praktik bisnis secara langsung. Mahasiswa tidak hanya memperoleh pengalaman dalam menjual produk, tetapi juga belajar mengambil keputusan, membangun komunikasi dengan konsumen, mengelola pembagian tugas, dan menyelesaikan permasalahan operasional yang muncul selama kegiatan berlangsung. Model pembelajaran berbasis pengalaman (experiential learning) seperti ini dinilai mampu meningkatkan kompetensi kewirausahaan karena mahasiswa belajar melalui pengalaman nyata yang melibatkan aspek kognitif, afektif, dan psikomotorik. Temuan ini sejalan dengan penelitian (Ihsan, 2025) yang menunjukkan bahwa kegiatan kewirausahaan berbasis praktik, seperti pop-up shop dan kegiatan bisnis langsung, meningkatkan pemahaman kewirausahaan, kepercayaan diri, dan pencapaian pembelajaran mahasiswa.</w:t>
      </w:r>
    </w:p>
    <w:p w:rsidR="00000000" w:rsidDel="00000000" w:rsidP="00000000" w:rsidRDefault="00000000" w:rsidRPr="00000000" w14:paraId="00000035">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Keberhasilan kegiatan juga tercermin dari tingginya partisipasi konsumen, yaitu sebanyak 47 orang, yang menunjukkan bahwa keberadaan bazar kuliner mampu menambah aktivitas pendukung di kawasan wisata. Kehadiran produk kuliner memberikan alternatif pengalaman bagi pengunjung sehingga tidak hanya menikmati suasana wisata saja, tetapi juga memperoleh pengalaman gastronomi yang memperkaya nilai kunjungan. Kondisi ini mendukung konsep pengembangan destinasi wisata berbasis ekonomi kreatif, di mana aktivitas kuliner menjadi salah satu elemen penting dalam meningkatkan daya tarik destinasi wisata. Hasil ini sejalan dengan penelitian (Kusumojanto et al., 2021) yang menyatakan bahwa internalisasi pendidikan kewirausahaan pada kawasan wisata mampu meningkatkan kreativitas masyarakat serta menciptakan produk yang memiliki nilai ekonomi bagi destinasi wisata.</w:t>
      </w:r>
    </w:p>
    <w:p w:rsidR="00000000" w:rsidDel="00000000" w:rsidP="00000000" w:rsidRDefault="00000000" w:rsidRPr="00000000" w14:paraId="00000036">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Dari sisi pengembangan kompetensi mahasiswa, kegiatan ini memberikan pengalaman nyata dalam mengembangkan kemampuan komunikasi pemasaran, kerja sama anggota tim, pelayanan pelanggan, serta pengelolaan usaha sederhana. Seluruh anggota tim memperoleh kesempatan untuk menjalankan fungsi usaha secara langsung, mulai dari melayani konsumen, melakukan promosi, mengatur alur produksi, hingga mencatat transaksi penjualan. Pengalaman tersebut merupakan implementasi pendekatan learning by doing yang banyak direkomendasikan dalam pendidikan kewirausahaan karena mampu membentuk kompetensi yang lebih aplikatif dibandingkan pembelajaran berbasis ceramah. Temuan ini didukung oleh (Amalia et al, 2021) yang menjelaskan bahwa pendidikan kewirausahaan di perguruan tinggi Indonesia semakin efektif ketika menerapkan pendekatan experiential learning, mentoring, dan praktik bisnis secara langsung sehingga mampu meningkatkan kompetensi pemasaran, pengelolaan keuangan, kerja sama, dan kemampuan memecahkan masalah mahasiswa.</w:t>
      </w:r>
    </w:p>
    <w:p w:rsidR="00000000" w:rsidDel="00000000" w:rsidP="00000000" w:rsidRDefault="00000000" w:rsidRPr="00000000" w14:paraId="00000037">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Selama pelaksanaan kegiatan terdapat beberapa faktor yang mendukung keberhasilan program, antara lain antusiasme para pengunjung terhadap konsep bazar kuliner, kerja sama yang baik antar anggota tim, pembagian tugas yang jelas, serta penerapan materi kewirausahaan yang telah diperoleh selama proses perkuliahan. Di sisi lain, terdapat beberapa kendala yang dihadapi, seperti keterbatasan waktu pelaksanaan, fluktuasi jumlah pengunjung pada jam tertentu, serta perlunya strategi promosi digital yang lebih optimal agar jangkauan pasar menjadi lebih luas. Kendala tersebut menjadi bahan evaluasi untuk penyelenggaraan kegiatan serupa pada masa yang akan mendatang, terutama melalui peningkatan promosi berbasis media sosial dan inovasi variasi produk.</w:t>
      </w:r>
    </w:p>
    <w:p w:rsidR="00000000" w:rsidDel="00000000" w:rsidP="00000000" w:rsidRDefault="00000000" w:rsidRPr="00000000" w14:paraId="00000038">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Secara keseluruhan, kegiatan pengabdian ini memberikan kontribusi positif terhadap pemberdayaan ekonomi kreatif di kawasan Kampung Jepang Surabaya sekaligus memperkuat kompetensi kewirausahaan mahasiswa melalui pengalaman belajar yang autentik. Selain memberikan manfaat bagi mahasiswa, keberadaan bazar kuliner juga memperkaya aktivitas wisata sehingga berpotensi meningkatkan daya tarik destinasi. Untuk menjaga keberlanjutan program, diperlukan kolaborasi yang lebih intensif antara perguruan tinggi, pengelola destinasi wisata, serta pelaku UMKM dalam menyelenggarakan kegiatan kewirausahaan secara berkala. Dengan demikian, program pengabdian tidak hanya memberikan dampak jangka pendek berupa aktivitas ekonomi, tetapi juga mendukung pengembangan sumber daya manusia dan penguatan ekosistem ekonomi kreatif berbasis pariwisata.</w:t>
      </w:r>
    </w:p>
    <w:p w:rsidR="00000000" w:rsidDel="00000000" w:rsidP="00000000" w:rsidRDefault="00000000" w:rsidRPr="00000000" w14:paraId="00000039">
      <w:pPr>
        <w:ind w:firstLine="720"/>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3A">
      <w:pPr>
        <w:rPr>
          <w:rFonts w:ascii="Book Antiqua" w:cs="Book Antiqua" w:eastAsia="Book Antiqua" w:hAnsi="Book Antiqua"/>
          <w:b w:val="1"/>
          <w:bCs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47625</wp:posOffset>
            </wp:positionV>
            <wp:extent cx="1307465" cy="1986915"/>
            <wp:effectExtent b="0" l="0" r="0" t="0"/>
            <wp:wrapSquare wrapText="bothSides" distB="0" distT="0" distL="114300" distR="114300"/>
            <wp:docPr id="4"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1307465" cy="198691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1816100</wp:posOffset>
            </wp:positionH>
            <wp:positionV relativeFrom="paragraph">
              <wp:posOffset>20320</wp:posOffset>
            </wp:positionV>
            <wp:extent cx="1342390" cy="2039620"/>
            <wp:effectExtent b="0" l="0" r="0" t="0"/>
            <wp:wrapSquare wrapText="bothSides" distB="0" distT="0" distL="114300" distR="114300"/>
            <wp:docPr id="7"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1342390" cy="20396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3507740</wp:posOffset>
            </wp:positionH>
            <wp:positionV relativeFrom="paragraph">
              <wp:posOffset>45720</wp:posOffset>
            </wp:positionV>
            <wp:extent cx="1342390" cy="2039620"/>
            <wp:effectExtent b="0" l="0" r="0" t="0"/>
            <wp:wrapSquare wrapText="bothSides" distB="0" distT="0" distL="114300" distR="114300"/>
            <wp:docPr id="6"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1342390" cy="2039620"/>
                    </a:xfrm>
                    <a:prstGeom prst="rect"/>
                    <a:ln/>
                  </pic:spPr>
                </pic:pic>
              </a:graphicData>
            </a:graphic>
          </wp:anchor>
        </w:drawing>
      </w:r>
    </w:p>
    <w:p w:rsidR="00000000" w:rsidDel="00000000" w:rsidP="00000000" w:rsidRDefault="00000000" w:rsidRPr="00000000" w14:paraId="0000003B">
      <w:pPr>
        <w:rPr>
          <w:rFonts w:ascii="Book Antiqua" w:cs="Book Antiqua" w:eastAsia="Book Antiqua" w:hAnsi="Book Antiqua"/>
          <w:b w:val="1"/>
          <w:bCs w:val="1"/>
          <w:sz w:val="22"/>
          <w:szCs w:val="22"/>
        </w:rPr>
      </w:pPr>
      <w:r w:rsidDel="00000000" w:rsidR="00000000" w:rsidRPr="00000000">
        <w:rPr>
          <w:rtl w:val="0"/>
        </w:rPr>
      </w:r>
    </w:p>
    <w:p w:rsidR="00000000" w:rsidDel="00000000" w:rsidP="00000000" w:rsidRDefault="00000000" w:rsidRPr="00000000" w14:paraId="0000003C">
      <w:pPr>
        <w:rPr>
          <w:rFonts w:ascii="Book Antiqua" w:cs="Book Antiqua" w:eastAsia="Book Antiqua" w:hAnsi="Book Antiqua"/>
          <w:b w:val="1"/>
          <w:bCs w:val="1"/>
          <w:sz w:val="22"/>
          <w:szCs w:val="22"/>
        </w:rPr>
      </w:pPr>
      <w:r w:rsidDel="00000000" w:rsidR="00000000" w:rsidRPr="00000000">
        <w:rPr>
          <w:rtl w:val="0"/>
        </w:rPr>
      </w:r>
    </w:p>
    <w:p w:rsidR="00000000" w:rsidDel="00000000" w:rsidP="00000000" w:rsidRDefault="00000000" w:rsidRPr="00000000" w14:paraId="0000003D">
      <w:pPr>
        <w:rPr>
          <w:rFonts w:ascii="Book Antiqua" w:cs="Book Antiqua" w:eastAsia="Book Antiqua" w:hAnsi="Book Antiqua"/>
          <w:b w:val="1"/>
          <w:bCs w:val="1"/>
          <w:sz w:val="22"/>
          <w:szCs w:val="22"/>
        </w:rPr>
      </w:pPr>
      <w:r w:rsidDel="00000000" w:rsidR="00000000" w:rsidRPr="00000000">
        <w:rPr>
          <w:rtl w:val="0"/>
        </w:rPr>
      </w:r>
    </w:p>
    <w:p w:rsidR="00000000" w:rsidDel="00000000" w:rsidP="00000000" w:rsidRDefault="00000000" w:rsidRPr="00000000" w14:paraId="0000003E">
      <w:pPr>
        <w:rPr>
          <w:rFonts w:ascii="Book Antiqua" w:cs="Book Antiqua" w:eastAsia="Book Antiqua" w:hAnsi="Book Antiqua"/>
          <w:b w:val="1"/>
          <w:bCs w:val="1"/>
          <w:sz w:val="22"/>
          <w:szCs w:val="22"/>
        </w:rPr>
      </w:pPr>
      <w:r w:rsidDel="00000000" w:rsidR="00000000" w:rsidRPr="00000000">
        <w:rPr>
          <w:rtl w:val="0"/>
        </w:rPr>
      </w:r>
    </w:p>
    <w:p w:rsidR="00000000" w:rsidDel="00000000" w:rsidP="00000000" w:rsidRDefault="00000000" w:rsidRPr="00000000" w14:paraId="0000003F">
      <w:pPr>
        <w:rPr>
          <w:rFonts w:ascii="Book Antiqua" w:cs="Book Antiqua" w:eastAsia="Book Antiqua" w:hAnsi="Book Antiqua"/>
          <w:b w:val="1"/>
          <w:bCs w:val="1"/>
          <w:sz w:val="22"/>
          <w:szCs w:val="22"/>
        </w:rPr>
      </w:pPr>
      <w:r w:rsidDel="00000000" w:rsidR="00000000" w:rsidRPr="00000000">
        <w:rPr>
          <w:rtl w:val="0"/>
        </w:rPr>
      </w:r>
    </w:p>
    <w:p w:rsidR="00000000" w:rsidDel="00000000" w:rsidP="00000000" w:rsidRDefault="00000000" w:rsidRPr="00000000" w14:paraId="00000040">
      <w:pPr>
        <w:rPr>
          <w:rFonts w:ascii="Book Antiqua" w:cs="Book Antiqua" w:eastAsia="Book Antiqua" w:hAnsi="Book Antiqua"/>
          <w:b w:val="1"/>
          <w:bCs w:val="1"/>
          <w:sz w:val="22"/>
          <w:szCs w:val="22"/>
        </w:rPr>
      </w:pPr>
      <w:r w:rsidDel="00000000" w:rsidR="00000000" w:rsidRPr="00000000">
        <w:rPr>
          <w:rtl w:val="0"/>
        </w:rPr>
      </w:r>
    </w:p>
    <w:p w:rsidR="00000000" w:rsidDel="00000000" w:rsidP="00000000" w:rsidRDefault="00000000" w:rsidRPr="00000000" w14:paraId="00000041">
      <w:pPr>
        <w:rPr>
          <w:rFonts w:ascii="Book Antiqua" w:cs="Book Antiqua" w:eastAsia="Book Antiqua" w:hAnsi="Book Antiqua"/>
          <w:b w:val="1"/>
          <w:bCs w:val="1"/>
          <w:sz w:val="22"/>
          <w:szCs w:val="22"/>
        </w:rPr>
      </w:pPr>
      <w:r w:rsidDel="00000000" w:rsidR="00000000" w:rsidRPr="00000000">
        <w:rPr>
          <w:rtl w:val="0"/>
        </w:rPr>
      </w:r>
    </w:p>
    <w:p w:rsidR="00000000" w:rsidDel="00000000" w:rsidP="00000000" w:rsidRDefault="00000000" w:rsidRPr="00000000" w14:paraId="00000042">
      <w:pPr>
        <w:rPr>
          <w:rFonts w:ascii="Book Antiqua" w:cs="Book Antiqua" w:eastAsia="Book Antiqua" w:hAnsi="Book Antiqua"/>
          <w:b w:val="1"/>
          <w:bCs w:val="1"/>
          <w:sz w:val="22"/>
          <w:szCs w:val="22"/>
        </w:rPr>
      </w:pPr>
      <w:r w:rsidDel="00000000" w:rsidR="00000000" w:rsidRPr="00000000">
        <w:rPr>
          <w:rtl w:val="0"/>
        </w:rPr>
      </w:r>
    </w:p>
    <w:p w:rsidR="00000000" w:rsidDel="00000000" w:rsidP="00000000" w:rsidRDefault="00000000" w:rsidRPr="00000000" w14:paraId="00000043">
      <w:pPr>
        <w:rPr>
          <w:rFonts w:ascii="Book Antiqua" w:cs="Book Antiqua" w:eastAsia="Book Antiqua" w:hAnsi="Book Antiqua"/>
          <w:b w:val="1"/>
          <w:bCs w:val="1"/>
          <w:sz w:val="22"/>
          <w:szCs w:val="22"/>
        </w:rPr>
      </w:pPr>
      <w:r w:rsidDel="00000000" w:rsidR="00000000" w:rsidRPr="00000000">
        <w:rPr>
          <w:rtl w:val="0"/>
        </w:rPr>
      </w:r>
    </w:p>
    <w:p w:rsidR="00000000" w:rsidDel="00000000" w:rsidP="00000000" w:rsidRDefault="00000000" w:rsidRPr="00000000" w14:paraId="00000044">
      <w:pPr>
        <w:rPr>
          <w:rFonts w:ascii="Book Antiqua" w:cs="Book Antiqua" w:eastAsia="Book Antiqua" w:hAnsi="Book Antiqua"/>
          <w:b w:val="1"/>
          <w:bCs w:val="1"/>
          <w:sz w:val="22"/>
          <w:szCs w:val="22"/>
        </w:rPr>
      </w:pPr>
      <w:r w:rsidDel="00000000" w:rsidR="00000000" w:rsidRPr="00000000">
        <w:rPr>
          <w:rtl w:val="0"/>
        </w:rPr>
      </w:r>
    </w:p>
    <w:p w:rsidR="00000000" w:rsidDel="00000000" w:rsidP="00000000" w:rsidRDefault="00000000" w:rsidRPr="00000000" w14:paraId="00000045">
      <w:pPr>
        <w:rPr>
          <w:rFonts w:ascii="Book Antiqua" w:cs="Book Antiqua" w:eastAsia="Book Antiqua" w:hAnsi="Book Antiqua"/>
          <w:b w:val="1"/>
          <w:bCs w:val="1"/>
          <w:sz w:val="22"/>
          <w:szCs w:val="22"/>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jc w:val="center"/>
        <w:rPr>
          <w:rFonts w:ascii="Book Antiqua" w:cs="Book Antiqua" w:eastAsia="Book Antiqua" w:hAnsi="Book Antiqua"/>
          <w:color w:val="000000"/>
          <w:sz w:val="18"/>
          <w:szCs w:val="18"/>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jc w:val="center"/>
        <w:rPr>
          <w:rFonts w:ascii="Book Antiqua" w:cs="Book Antiqua" w:eastAsia="Book Antiqua" w:hAnsi="Book Antiqua"/>
          <w:color w:val="000000"/>
          <w:sz w:val="18"/>
          <w:szCs w:val="1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3028950</wp:posOffset>
            </wp:positionH>
            <wp:positionV relativeFrom="paragraph">
              <wp:posOffset>101170</wp:posOffset>
            </wp:positionV>
            <wp:extent cx="2133272" cy="1422400"/>
            <wp:effectExtent b="0" l="0" r="0" t="0"/>
            <wp:wrapSquare wrapText="bothSides" distB="0" distT="0" distL="114300" distR="114300"/>
            <wp:docPr id="5"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2133272" cy="14224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638175</wp:posOffset>
            </wp:positionH>
            <wp:positionV relativeFrom="paragraph">
              <wp:posOffset>68580</wp:posOffset>
            </wp:positionV>
            <wp:extent cx="2184400" cy="1454785"/>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184400" cy="1454785"/>
                    </a:xfrm>
                    <a:prstGeom prst="rect"/>
                    <a:ln/>
                  </pic:spPr>
                </pic:pic>
              </a:graphicData>
            </a:graphic>
          </wp:anchor>
        </w:drawing>
      </w:r>
    </w:p>
    <w:p w:rsidR="00000000" w:rsidDel="00000000" w:rsidP="00000000" w:rsidRDefault="00000000" w:rsidRPr="00000000" w14:paraId="00000048">
      <w:pPr>
        <w:pBdr>
          <w:top w:space="0" w:sz="0" w:val="nil"/>
          <w:left w:space="0" w:sz="0" w:val="nil"/>
          <w:bottom w:space="0" w:sz="0" w:val="nil"/>
          <w:right w:space="0" w:sz="0" w:val="nil"/>
          <w:between w:space="0" w:sz="0" w:val="nil"/>
        </w:pBdr>
        <w:jc w:val="center"/>
        <w:rPr>
          <w:rFonts w:ascii="Book Antiqua" w:cs="Book Antiqua" w:eastAsia="Book Antiqua" w:hAnsi="Book Antiqua"/>
          <w:color w:val="000000"/>
          <w:sz w:val="18"/>
          <w:szCs w:val="18"/>
        </w:rPr>
      </w:pPr>
      <w:r w:rsidDel="00000000" w:rsidR="00000000" w:rsidRPr="00000000">
        <w:rPr>
          <w:rtl w:val="0"/>
        </w:rPr>
      </w:r>
    </w:p>
    <w:p w:rsidR="00000000" w:rsidDel="00000000" w:rsidP="00000000" w:rsidRDefault="00000000" w:rsidRPr="00000000" w14:paraId="00000049">
      <w:pPr>
        <w:pStyle w:val="Heading1"/>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4A">
      <w:pPr>
        <w:pStyle w:val="Heading1"/>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4B">
      <w:pPr>
        <w:pStyle w:val="Heading1"/>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4C">
      <w:pPr>
        <w:pStyle w:val="Heading1"/>
        <w:rPr>
          <w:rFonts w:ascii="Book Antiqua" w:cs="Book Antiqua" w:eastAsia="Book Antiqua" w:hAnsi="Book Antiqua"/>
        </w:rPr>
      </w:pPr>
      <w:r w:rsidDel="00000000" w:rsidR="00000000" w:rsidRPr="00000000">
        <w:rPr>
          <w:rFonts w:ascii="Book Antiqua" w:cs="Book Antiqua" w:eastAsia="Book Antiqua" w:hAnsi="Book Antiqua"/>
          <w:rtl w:val="0"/>
        </w:rPr>
        <w:t xml:space="preserve">KESIMPULAN </w:t>
      </w:r>
    </w:p>
    <w:p w:rsidR="00000000" w:rsidDel="00000000" w:rsidP="00000000" w:rsidRDefault="00000000" w:rsidRPr="00000000" w14:paraId="0000004D">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Kegiatan pengabdian kepada masyrakat ini melalui penyelenggaraan bazar kuliner kreatif yang ada di Kampung Jepang Surabaya yang telah mencapai tujuan yang direncanakan, yaitu dengan mengoptimalkan potensi wisata sekaligus mengembangkan kompetinsi kewirausahaan mahasiswa FISIP Universitas 17 Agustus 1945 Surabaya. Melalui kegiatan, mahasiswa dapat pengalaman nyata dalam mempraktekkan atau mempelajari kewirausahaan secara langsung yang telah dipelajari di perkuliahan, mulai dari perencanaan usaha, pemasaran, pelayanan pelanggan, mengelola usaha, hingga evaluasi kegiatan. Proses ini memberikan kesempatan kepada mahasiswa untuk mengembangkan kemampuan komunikasi pemasaran, kerja sama tim, kreativitas produk yang di pasarkan, pengelolaan keuangan sederhana, serta pemanfaatan media sosial sebagai media promosi.</w:t>
      </w:r>
    </w:p>
    <w:p w:rsidR="00000000" w:rsidDel="00000000" w:rsidP="00000000" w:rsidRDefault="00000000" w:rsidRPr="00000000" w14:paraId="0000004E">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Kegiatan bazar kuliner juga memberikan peningkatan aktivitas ekonomi kreatif di kawasan Kampung Jepang Surabaya dengan menghadirkan variasi ber macam-macam kuliner yang bisa menambah daya tarik pengunjung atau warga Surabaya. Kegiatan ini dapat menunjukkan bahwa kolaborasi antara perguruan tinggi dan destinasi wisata dapat menjadi salah satu strategi dalam mendukung pemberdayaan masyarakat sekaligus memperkuat pembelajaran berbasis praktik. Dengan demikian, program kegiatan ini tidak hanya memberikan manfaat bagi mahasiswa sebagai pelaksana kegiatan, tetapi juga memberikan nilai tambah bagi pengembangan destinasi wisata melalui aktivitas kewirausahaan yang inovatif.</w:t>
      </w:r>
    </w:p>
    <w:p w:rsidR="00000000" w:rsidDel="00000000" w:rsidP="00000000" w:rsidRDefault="00000000" w:rsidRPr="00000000" w14:paraId="0000004F">
      <w:pPr>
        <w:pStyle w:val="Heading1"/>
        <w:rPr>
          <w:rFonts w:ascii="Book Antiqua" w:cs="Book Antiqua" w:eastAsia="Book Antiqua" w:hAnsi="Book Antiqua"/>
        </w:rPr>
      </w:pPr>
      <w:r w:rsidDel="00000000" w:rsidR="00000000" w:rsidRPr="00000000">
        <w:rPr>
          <w:rFonts w:ascii="Book Antiqua" w:cs="Book Antiqua" w:eastAsia="Book Antiqua" w:hAnsi="Book Antiqua"/>
          <w:rtl w:val="0"/>
        </w:rPr>
        <w:t xml:space="preserve">UCAPAN TERIMA KASIH </w:t>
      </w:r>
    </w:p>
    <w:p w:rsidR="00000000" w:rsidDel="00000000" w:rsidP="00000000" w:rsidRDefault="00000000" w:rsidRPr="00000000" w14:paraId="00000050">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Para penulis ingin menyampaikan rasa terima kasih dan apresiasi yang sebesar-besarnya kepada semua pihak yang telah mendukung keberhasilan pelaksanaan kegiatan pengabdian masyarakat ini.Pertama-tama, kami mengucapkan terima kasih kepada Fakultas Ilmu Sosial dan Ilmu Politik (FISIP) Universitas 17 Agustus 1945 Surabaya atas penyediaan fasilitas yang diperlukan serta dukungan penuh dalam pelaksanaan kegiatan ini, yang merupakan bagian dari inisiatif pembelajaran kewirausahaan berbasis praktik.</w:t>
      </w:r>
    </w:p>
    <w:p w:rsidR="00000000" w:rsidDel="00000000" w:rsidP="00000000" w:rsidRDefault="00000000" w:rsidRPr="00000000" w14:paraId="00000051">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Kami juga menyampaikan terima kasih kepada pihak pengelola Kampung Jepang Surabaya atas kesempatan, izin, dan kerja sama yang diberikan selama penyelenggaraan bazar kuliner kreatif, sehingga operasional stan "Hi &amp; Kori" dapat berjalan dengan lancar. Apresiasi setinggi-tingginya kami sampaikan kepada seluruh tim mahasiswa FISIP Universitas 17 Agustus 1945 Surabaya yang telah bekerja sama dengan penuh semangat di setiap tahapan kegiatan, mulai dari perencanaan, pelaksanaan, hingga evaluasi.</w:t>
      </w:r>
    </w:p>
    <w:p w:rsidR="00000000" w:rsidDel="00000000" w:rsidP="00000000" w:rsidRDefault="00000000" w:rsidRPr="00000000" w14:paraId="00000052">
      <w:pPr>
        <w:ind w:firstLine="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Kami juga mengucapkan terima kasih kepada para dosen dan pembimbing mata kuliah kewirausahaan atas bimbingan, arahan, dan motivasi yang diberikan, sehingga konsep-konsep kewirausahaan dapat diterapkan secara efektif dalam kegiatan ini. Akhir kata, kami mengucapkan terima kasih kepada seluruh pengunjung dan pelanggan di Kampung Jepang Surabaya yang telah menyambut produk-produk yang ditawarkan dengan antusias serta turut berkontribusi pada kesuksesan bazar kuliner kreatif ini. Kami berharap kerja sama ini dapat terus berlanjut dan menjadi landasan bagi kegiatan pengabdian masyarakat yang lebih inovatif, kolaboratif, dan berkelanjutan di masa mendatang.</w:t>
      </w:r>
    </w:p>
    <w:p w:rsidR="00000000" w:rsidDel="00000000" w:rsidP="00000000" w:rsidRDefault="00000000" w:rsidRPr="00000000" w14:paraId="00000053">
      <w:pPr>
        <w:pStyle w:val="Heading1"/>
        <w:rPr>
          <w:rFonts w:ascii="Book Antiqua" w:cs="Book Antiqua" w:eastAsia="Book Antiqua" w:hAnsi="Book Antiqua"/>
        </w:rPr>
      </w:pPr>
      <w:r w:rsidDel="00000000" w:rsidR="00000000" w:rsidRPr="00000000">
        <w:rPr>
          <w:rFonts w:ascii="Book Antiqua" w:cs="Book Antiqua" w:eastAsia="Book Antiqua" w:hAnsi="Book Antiqua"/>
          <w:rtl w:val="0"/>
        </w:rPr>
        <w:t xml:space="preserve">DAFTAR PUSTAKA </w:t>
      </w:r>
    </w:p>
    <w:p w:rsidR="00000000" w:rsidDel="00000000" w:rsidP="00000000" w:rsidRDefault="00000000" w:rsidRPr="00000000" w14:paraId="00000054">
      <w:pPr>
        <w:widowControl w:val="0"/>
        <w:ind w:left="480" w:hanging="48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Amalia, R. T., &amp; von Korflesch, H. F. O. (2021). Entrepreneurship education in Indonesian higher education: mapping literature from the Country’s perspective. In </w:t>
      </w:r>
      <w:r w:rsidDel="00000000" w:rsidR="00000000" w:rsidRPr="00000000">
        <w:rPr>
          <w:rFonts w:ascii="Book Antiqua" w:cs="Book Antiqua" w:eastAsia="Book Antiqua" w:hAnsi="Book Antiqua"/>
          <w:i w:val="1"/>
          <w:iCs w:val="1"/>
          <w:sz w:val="22"/>
          <w:szCs w:val="22"/>
          <w:rtl w:val="0"/>
        </w:rPr>
        <w:t xml:space="preserve">Entrepreneurship Education</w:t>
      </w:r>
      <w:r w:rsidDel="00000000" w:rsidR="00000000" w:rsidRPr="00000000">
        <w:rPr>
          <w:rFonts w:ascii="Book Antiqua" w:cs="Book Antiqua" w:eastAsia="Book Antiqua" w:hAnsi="Book Antiqua"/>
          <w:sz w:val="22"/>
          <w:szCs w:val="22"/>
          <w:rtl w:val="0"/>
        </w:rPr>
        <w:t xml:space="preserve"> (Vol. 4, Number 3). Springer Singapore. https://doi.org/10.1007/s41959-021-00053-9</w:t>
      </w:r>
    </w:p>
    <w:p w:rsidR="00000000" w:rsidDel="00000000" w:rsidP="00000000" w:rsidRDefault="00000000" w:rsidRPr="00000000" w14:paraId="00000055">
      <w:pPr>
        <w:widowControl w:val="0"/>
        <w:ind w:left="480" w:hanging="48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Hall, C. M. (2020). Improving the recipe for culinary and food tourism? The need for a new menu. </w:t>
      </w:r>
      <w:r w:rsidDel="00000000" w:rsidR="00000000" w:rsidRPr="00000000">
        <w:rPr>
          <w:rFonts w:ascii="Book Antiqua" w:cs="Book Antiqua" w:eastAsia="Book Antiqua" w:hAnsi="Book Antiqua"/>
          <w:i w:val="1"/>
          <w:iCs w:val="1"/>
          <w:sz w:val="22"/>
          <w:szCs w:val="22"/>
          <w:rtl w:val="0"/>
        </w:rPr>
        <w:t xml:space="preserve">Tourism Recreation Research</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iCs w:val="1"/>
          <w:sz w:val="22"/>
          <w:szCs w:val="22"/>
          <w:rtl w:val="0"/>
        </w:rPr>
        <w:t xml:space="preserve">45</w:t>
      </w:r>
      <w:r w:rsidDel="00000000" w:rsidR="00000000" w:rsidRPr="00000000">
        <w:rPr>
          <w:rFonts w:ascii="Book Antiqua" w:cs="Book Antiqua" w:eastAsia="Book Antiqua" w:hAnsi="Book Antiqua"/>
          <w:sz w:val="22"/>
          <w:szCs w:val="22"/>
          <w:rtl w:val="0"/>
        </w:rPr>
        <w:t xml:space="preserve">(2), 284–287. https://doi.org/10.1080/02508281.2019.1694243</w:t>
      </w:r>
    </w:p>
    <w:p w:rsidR="00000000" w:rsidDel="00000000" w:rsidP="00000000" w:rsidRDefault="00000000" w:rsidRPr="00000000" w14:paraId="00000056">
      <w:pPr>
        <w:widowControl w:val="0"/>
        <w:ind w:left="480" w:hanging="48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Hasan, M., Arisah, N., Dinar, M., Rahmatullah, R., &amp; Nurdiana, N. (2023). Model Experiential Learning untuk Mengembangkan Karakter Kewirausahaan Berbasis Budaya Lokal pada Anak. </w:t>
      </w:r>
      <w:r w:rsidDel="00000000" w:rsidR="00000000" w:rsidRPr="00000000">
        <w:rPr>
          <w:rFonts w:ascii="Book Antiqua" w:cs="Book Antiqua" w:eastAsia="Book Antiqua" w:hAnsi="Book Antiqua"/>
          <w:i w:val="1"/>
          <w:iCs w:val="1"/>
          <w:sz w:val="22"/>
          <w:szCs w:val="22"/>
          <w:rtl w:val="0"/>
        </w:rPr>
        <w:t xml:space="preserve">Jurnal Obsesi</w:t>
      </w:r>
      <w:r w:rsidDel="00000000" w:rsidR="00000000" w:rsidRPr="00000000">
        <w:rPr>
          <w:i w:val="1"/>
          <w:iCs w:val="1"/>
          <w:sz w:val="22"/>
          <w:szCs w:val="22"/>
          <w:rtl w:val="0"/>
        </w:rPr>
        <w:t xml:space="preserve"> </w:t>
      </w:r>
      <w:r w:rsidDel="00000000" w:rsidR="00000000" w:rsidRPr="00000000">
        <w:rPr>
          <w:rFonts w:ascii="Book Antiqua" w:cs="Book Antiqua" w:eastAsia="Book Antiqua" w:hAnsi="Book Antiqua"/>
          <w:i w:val="1"/>
          <w:iCs w:val="1"/>
          <w:sz w:val="22"/>
          <w:szCs w:val="22"/>
          <w:rtl w:val="0"/>
        </w:rPr>
        <w:t xml:space="preserve">: Jurnal Pendidikan Anak Usia Dini</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iCs w:val="1"/>
          <w:sz w:val="22"/>
          <w:szCs w:val="22"/>
          <w:rtl w:val="0"/>
        </w:rPr>
        <w:t xml:space="preserve">7</w:t>
      </w:r>
      <w:r w:rsidDel="00000000" w:rsidR="00000000" w:rsidRPr="00000000">
        <w:rPr>
          <w:rFonts w:ascii="Book Antiqua" w:cs="Book Antiqua" w:eastAsia="Book Antiqua" w:hAnsi="Book Antiqua"/>
          <w:sz w:val="22"/>
          <w:szCs w:val="22"/>
          <w:rtl w:val="0"/>
        </w:rPr>
        <w:t xml:space="preserve">(2), 1333–1345. https://doi.org/10.31004/obsesi.v7i2.3884</w:t>
      </w:r>
    </w:p>
    <w:p w:rsidR="00000000" w:rsidDel="00000000" w:rsidP="00000000" w:rsidRDefault="00000000" w:rsidRPr="00000000" w14:paraId="00000057">
      <w:pPr>
        <w:widowControl w:val="0"/>
        <w:ind w:left="480" w:hanging="48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Kusumojanto, D. D., Indrayani, I., &amp; Hapsari, N. T. (2021). Internalization of Entrepreneurship Education in Tourism Awareness Groups: Evidence from Indonesia. </w:t>
      </w:r>
      <w:r w:rsidDel="00000000" w:rsidR="00000000" w:rsidRPr="00000000">
        <w:rPr>
          <w:rFonts w:ascii="Book Antiqua" w:cs="Book Antiqua" w:eastAsia="Book Antiqua" w:hAnsi="Book Antiqua"/>
          <w:i w:val="1"/>
          <w:iCs w:val="1"/>
          <w:sz w:val="22"/>
          <w:szCs w:val="22"/>
          <w:rtl w:val="0"/>
        </w:rPr>
        <w:t xml:space="preserve">Jurnal Pendidikan Ekonomi Dan Bisnis (JPEB)</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iCs w:val="1"/>
          <w:sz w:val="22"/>
          <w:szCs w:val="22"/>
          <w:rtl w:val="0"/>
        </w:rPr>
        <w:t xml:space="preserve">9</w:t>
      </w:r>
      <w:r w:rsidDel="00000000" w:rsidR="00000000" w:rsidRPr="00000000">
        <w:rPr>
          <w:rFonts w:ascii="Book Antiqua" w:cs="Book Antiqua" w:eastAsia="Book Antiqua" w:hAnsi="Book Antiqua"/>
          <w:sz w:val="22"/>
          <w:szCs w:val="22"/>
          <w:rtl w:val="0"/>
        </w:rPr>
        <w:t xml:space="preserve">(1), 72–83. https://doi.org/10.21009/jpeb.9.1.8</w:t>
      </w:r>
    </w:p>
    <w:p w:rsidR="00000000" w:rsidDel="00000000" w:rsidP="00000000" w:rsidRDefault="00000000" w:rsidRPr="00000000" w14:paraId="00000058">
      <w:pPr>
        <w:widowControl w:val="0"/>
        <w:ind w:left="480" w:hanging="48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Mehmetoglu, M., &amp; Engen, M. (2011). Pine and Gilmore’s Concept of Experience Economy and Its Dimensions: An Empirical Examination in Tourism. </w:t>
      </w:r>
      <w:r w:rsidDel="00000000" w:rsidR="00000000" w:rsidRPr="00000000">
        <w:rPr>
          <w:rFonts w:ascii="Book Antiqua" w:cs="Book Antiqua" w:eastAsia="Book Antiqua" w:hAnsi="Book Antiqua"/>
          <w:i w:val="1"/>
          <w:iCs w:val="1"/>
          <w:sz w:val="22"/>
          <w:szCs w:val="22"/>
          <w:rtl w:val="0"/>
        </w:rPr>
        <w:t xml:space="preserve">Journal of Quality Assurance in Hospitality &amp; Tourism</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iCs w:val="1"/>
          <w:sz w:val="22"/>
          <w:szCs w:val="22"/>
          <w:rtl w:val="0"/>
        </w:rPr>
        <w:t xml:space="preserve">12</w:t>
      </w:r>
      <w:r w:rsidDel="00000000" w:rsidR="00000000" w:rsidRPr="00000000">
        <w:rPr>
          <w:rFonts w:ascii="Book Antiqua" w:cs="Book Antiqua" w:eastAsia="Book Antiqua" w:hAnsi="Book Antiqua"/>
          <w:sz w:val="22"/>
          <w:szCs w:val="22"/>
          <w:rtl w:val="0"/>
        </w:rPr>
        <w:t xml:space="preserve">(4), 237–255. https://doi.org/10.1080/1528008X.2011.541847</w:t>
      </w:r>
    </w:p>
    <w:p w:rsidR="00000000" w:rsidDel="00000000" w:rsidP="00000000" w:rsidRDefault="00000000" w:rsidRPr="00000000" w14:paraId="00000059">
      <w:pPr>
        <w:widowControl w:val="0"/>
        <w:ind w:left="480" w:hanging="48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Morris, T. H., &amp; König, P. D. (2020). Self-directed experiential learning to meet ever-changing entrepreneurship demands. </w:t>
      </w:r>
      <w:r w:rsidDel="00000000" w:rsidR="00000000" w:rsidRPr="00000000">
        <w:rPr>
          <w:rFonts w:ascii="Book Antiqua" w:cs="Book Antiqua" w:eastAsia="Book Antiqua" w:hAnsi="Book Antiqua"/>
          <w:i w:val="1"/>
          <w:iCs w:val="1"/>
          <w:sz w:val="22"/>
          <w:szCs w:val="22"/>
          <w:rtl w:val="0"/>
        </w:rPr>
        <w:t xml:space="preserve">Education + Training</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iCs w:val="1"/>
          <w:sz w:val="22"/>
          <w:szCs w:val="22"/>
          <w:rtl w:val="0"/>
        </w:rPr>
        <w:t xml:space="preserve">63</w:t>
      </w:r>
      <w:r w:rsidDel="00000000" w:rsidR="00000000" w:rsidRPr="00000000">
        <w:rPr>
          <w:rFonts w:ascii="Book Antiqua" w:cs="Book Antiqua" w:eastAsia="Book Antiqua" w:hAnsi="Book Antiqua"/>
          <w:sz w:val="22"/>
          <w:szCs w:val="22"/>
          <w:rtl w:val="0"/>
        </w:rPr>
        <w:t xml:space="preserve">(1), 23–49. https://doi.org/10.1108/ET-09-2019-0209</w:t>
      </w:r>
    </w:p>
    <w:p w:rsidR="00000000" w:rsidDel="00000000" w:rsidP="00000000" w:rsidRDefault="00000000" w:rsidRPr="00000000" w14:paraId="0000005A">
      <w:pPr>
        <w:widowControl w:val="0"/>
        <w:ind w:left="480" w:hanging="48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Zainur Ihsan, Wulan Purnama Sari , Romi Ferdian, F. K. D. (2025). Berwirausaha Prodi Manajemen. </w:t>
      </w:r>
      <w:r w:rsidDel="00000000" w:rsidR="00000000" w:rsidRPr="00000000">
        <w:rPr>
          <w:rFonts w:ascii="Book Antiqua" w:cs="Book Antiqua" w:eastAsia="Book Antiqua" w:hAnsi="Book Antiqua"/>
          <w:i w:val="1"/>
          <w:iCs w:val="1"/>
          <w:sz w:val="22"/>
          <w:szCs w:val="22"/>
          <w:rtl w:val="0"/>
        </w:rPr>
        <w:t xml:space="preserve">UNIV.BI Mengabdi Vol. 4, No.1, Juni 2025 e-ISSN: 3025-955X Zainur</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iCs w:val="1"/>
          <w:sz w:val="22"/>
          <w:szCs w:val="22"/>
          <w:rtl w:val="0"/>
        </w:rPr>
        <w:t xml:space="preserve">4</w:t>
      </w:r>
      <w:r w:rsidDel="00000000" w:rsidR="00000000" w:rsidRPr="00000000">
        <w:rPr>
          <w:rFonts w:ascii="Book Antiqua" w:cs="Book Antiqua" w:eastAsia="Book Antiqua" w:hAnsi="Book Antiqua"/>
          <w:sz w:val="22"/>
          <w:szCs w:val="22"/>
          <w:rtl w:val="0"/>
        </w:rPr>
        <w:t xml:space="preserve">(1), 7–11.</w:t>
      </w:r>
    </w:p>
    <w:p w:rsidR="00000000" w:rsidDel="00000000" w:rsidP="00000000" w:rsidRDefault="00000000" w:rsidRPr="00000000" w14:paraId="0000005B">
      <w:pPr>
        <w:spacing w:after="60" w:lineRule="auto"/>
        <w:ind w:left="720" w:hanging="720"/>
        <w:jc w:val="both"/>
        <w:rPr>
          <w:rFonts w:ascii="Book Antiqua" w:cs="Book Antiqua" w:eastAsia="Book Antiqua" w:hAnsi="Book Antiqua"/>
        </w:rPr>
      </w:pPr>
      <w:r w:rsidDel="00000000" w:rsidR="00000000" w:rsidRPr="00000000">
        <w:rPr>
          <w:rtl w:val="0"/>
        </w:rPr>
      </w:r>
    </w:p>
    <w:sectPr>
      <w:headerReference r:id="rId14" w:type="default"/>
      <w:headerReference r:id="rId15" w:type="first"/>
      <w:headerReference r:id="rId16" w:type="even"/>
      <w:footerReference r:id="rId17" w:type="default"/>
      <w:footerReference r:id="rId18" w:type="first"/>
      <w:footerReference r:id="rId19" w:type="even"/>
      <w:pgSz w:h="16840" w:w="11907" w:orient="portrait"/>
      <w:pgMar w:bottom="1418" w:top="1418" w:left="1418" w:right="1418" w:header="720" w:footer="720"/>
      <w:pgNumType w:start="21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320"/>
        <w:tab w:val="right" w:leader="none" w:pos="8640"/>
        <w:tab w:val="left" w:leader="none" w:pos="2992"/>
      </w:tabs>
      <w:ind w:right="90"/>
      <w:rPr>
        <w:color w:val="ffffff"/>
        <w:sz w:val="22"/>
        <w:szCs w:val="22"/>
      </w:rPr>
    </w:pPr>
    <w:r w:rsidDel="00000000" w:rsidR="00000000" w:rsidRPr="00000000">
      <w:rPr>
        <w:b w:val="1"/>
        <w:bCs w:val="1"/>
        <w:color w:val="ffffff"/>
        <w:sz w:val="22"/>
        <w:szCs w:val="22"/>
        <w:rtl w:val="0"/>
      </w:rPr>
      <w:t xml:space="preserve">IJCCS </w:t>
    </w:r>
    <w:r w:rsidDel="00000000" w:rsidR="00000000" w:rsidRPr="00000000">
      <w:rPr>
        <w:color w:val="ffffff"/>
        <w:sz w:val="22"/>
        <w:szCs w:val="22"/>
        <w:rtl w:val="0"/>
      </w:rPr>
      <w:t xml:space="preserve"> Vol. x, No. x,  July 201x :  first_page – end_page</w:t>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-46988</wp:posOffset>
              </wp:positionH>
              <wp:positionV relativeFrom="paragraph">
                <wp:posOffset>-34924</wp:posOffset>
              </wp:positionV>
              <wp:extent cx="12700" cy="12700"/>
              <wp:effectExtent b="0" l="0" r="0" t="0"/>
              <wp:wrapNone/>
              <wp:docPr id="1" name=""/>
              <a:graphic>
                <a:graphicData uri="http://schemas.microsoft.com/office/word/2010/wordprocessingShape">
                  <wps:wsp>
                    <wps:cNvCnPr/>
                    <wps:spPr>
                      <a:xfrm>
                        <a:off x="2614865" y="3780000"/>
                        <a:ext cx="546227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-46988</wp:posOffset>
              </wp:positionH>
              <wp:positionV relativeFrom="paragraph">
                <wp:posOffset>-34924</wp:posOffset>
              </wp:positionV>
              <wp:extent cx="12700" cy="1270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pBdr>
        <w:top w:color="000000" w:space="1" w:sz="4" w:val="single"/>
        <w:left w:space="0" w:sz="0" w:val="nil"/>
        <w:bottom w:space="0" w:sz="0" w:val="nil"/>
        <w:right w:space="0" w:sz="0" w:val="nil"/>
        <w:between w:space="0" w:sz="0" w:val="nil"/>
      </w:pBdr>
      <w:tabs>
        <w:tab w:val="center" w:leader="none" w:pos="4320"/>
        <w:tab w:val="right" w:leader="none" w:pos="8640"/>
        <w:tab w:val="left" w:leader="none" w:pos="210"/>
        <w:tab w:val="right" w:leader="none" w:pos="9071"/>
      </w:tabs>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E-ISSN: </w:t>
    </w:r>
    <w:r w:rsidDel="00000000" w:rsidR="00000000" w:rsidRPr="00000000">
      <w:rPr>
        <w:rFonts w:ascii="Book Antiqua" w:cs="Book Antiqua" w:eastAsia="Book Antiqua" w:hAnsi="Book Antiqua"/>
        <w:sz w:val="22"/>
        <w:szCs w:val="22"/>
        <w:rtl w:val="0"/>
      </w:rPr>
      <w:t xml:space="preserve">3124</w:t>
    </w:r>
    <w:r w:rsidDel="00000000" w:rsidR="00000000" w:rsidRPr="00000000">
      <w:rPr>
        <w:rFonts w:ascii="Book Antiqua" w:cs="Book Antiqua" w:eastAsia="Book Antiqua" w:hAnsi="Book Antiqua"/>
        <w:color w:val="000000"/>
        <w:sz w:val="22"/>
        <w:szCs w:val="22"/>
        <w:rtl w:val="0"/>
      </w:rPr>
      <w:t xml:space="preserve">-3</w:t>
    </w:r>
    <w:r w:rsidDel="00000000" w:rsidR="00000000" w:rsidRPr="00000000">
      <w:rPr>
        <w:rFonts w:ascii="Book Antiqua" w:cs="Book Antiqua" w:eastAsia="Book Antiqua" w:hAnsi="Book Antiqua"/>
        <w:sz w:val="22"/>
        <w:szCs w:val="22"/>
        <w:rtl w:val="0"/>
      </w:rPr>
      <w:t xml:space="preserve">770</w:t>
    </w:r>
    <w:r w:rsidDel="00000000" w:rsidR="00000000" w:rsidRPr="00000000">
      <w:rPr>
        <w:rFonts w:ascii="Book Antiqua" w:cs="Book Antiqua" w:eastAsia="Book Antiqua" w:hAnsi="Book Antiqua"/>
        <w:color w:val="000000"/>
        <w:sz w:val="22"/>
        <w:szCs w:val="22"/>
        <w:rtl w:val="0"/>
      </w:rPr>
      <w:tab/>
    </w:r>
    <w:r w:rsidDel="00000000" w:rsidR="00000000" w:rsidRPr="00000000">
      <w:rPr>
        <w:rFonts w:ascii="Book Antiqua" w:cs="Book Antiqua" w:eastAsia="Book Antiqua" w:hAnsi="Book Antiqua"/>
        <w:color w:val="000000"/>
        <w:sz w:val="22"/>
        <w:szCs w:val="22"/>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pBdr>
        <w:top w:color="000000" w:space="1" w:sz="4" w:val="single"/>
        <w:left w:space="0" w:sz="0" w:val="nil"/>
        <w:bottom w:space="0" w:sz="0" w:val="nil"/>
        <w:right w:space="0" w:sz="0" w:val="nil"/>
        <w:between w:space="0" w:sz="0" w:val="nil"/>
      </w:pBdr>
      <w:tabs>
        <w:tab w:val="center" w:leader="none" w:pos="4320"/>
        <w:tab w:val="right" w:leader="none" w:pos="8640"/>
      </w:tabs>
      <w:rPr>
        <w:i w:val="1"/>
        <w:iCs w:val="1"/>
        <w:color w:val="ffffff"/>
        <w:sz w:val="22"/>
        <w:szCs w:val="22"/>
      </w:rPr>
    </w:pPr>
    <w:r w:rsidDel="00000000" w:rsidR="00000000" w:rsidRPr="00000000">
      <w:rPr>
        <w:color w:val="000000"/>
        <w:sz w:val="24"/>
        <w:szCs w:val="24"/>
        <w:rtl w:val="0"/>
      </w:rPr>
      <w:t xml:space="preserve">ISSN 1111                                                         LPPM UNILAK</w:t>
      <w:tab/>
      <w:tab/>
    </w:r>
    <w:r w:rsidDel="00000000" w:rsidR="00000000" w:rsidRPr="00000000">
      <w:rPr>
        <w:i w:val="1"/>
        <w:iCs w:val="1"/>
        <w:color w:val="ffffff"/>
        <w:sz w:val="22"/>
        <w:szCs w:val="22"/>
        <w:rtl w:val="0"/>
      </w:rPr>
      <w:t xml:space="preserve"> ly 10</w:t>
    </w:r>
    <w:r w:rsidDel="00000000" w:rsidR="00000000" w:rsidRPr="00000000">
      <w:rPr>
        <w:i w:val="1"/>
        <w:iCs w:val="1"/>
        <w:color w:val="ffffff"/>
        <w:sz w:val="22"/>
        <w:szCs w:val="22"/>
        <w:vertAlign w:val="superscript"/>
        <w:rtl w:val="0"/>
      </w:rPr>
      <w:t xml:space="preserve">th</w:t>
    </w:r>
    <w:r w:rsidDel="00000000" w:rsidR="00000000" w:rsidRPr="00000000">
      <w:rPr>
        <w:i w:val="1"/>
        <w:iCs w:val="1"/>
        <w:color w:val="ffffff"/>
        <w:sz w:val="22"/>
        <w:szCs w:val="22"/>
        <w:rtl w:val="0"/>
      </w:rPr>
      <w:t xml:space="preserve">, 2012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320"/>
        <w:tab w:val="right" w:leader="none" w:pos="8640"/>
      </w:tabs>
      <w:rPr>
        <w:color w:val="000000"/>
        <w:sz w:val="22"/>
        <w:szCs w:val="22"/>
      </w:rPr>
    </w:pPr>
    <w:r w:rsidDel="00000000" w:rsidR="00000000" w:rsidRPr="00000000">
      <w:rPr>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320"/>
        <w:tab w:val="right" w:leader="none" w:pos="8640"/>
        <w:tab w:val="left" w:leader="none" w:pos="2992"/>
        <w:tab w:val="right" w:leader="none" w:pos="8505"/>
      </w:tabs>
      <w:ind w:firstLine="1440"/>
      <w:rPr>
        <w:color w:val="000000"/>
        <w:sz w:val="22"/>
        <w:szCs w:val="22"/>
      </w:rPr>
    </w:pPr>
    <w:r w:rsidDel="00000000" w:rsidR="00000000" w:rsidRPr="00000000">
      <w:rPr>
        <w:color w:val="000000"/>
        <w:sz w:val="22"/>
        <w:szCs w:val="22"/>
        <w:rtl w:val="0"/>
      </w:rPr>
      <w:t xml:space="preserve">       </w:t>
    </w:r>
    <w:r w:rsidDel="00000000" w:rsidR="00000000" w:rsidRPr="00000000">
      <w:rPr>
        <w:rFonts w:ascii="Noto Sans Symbols" w:cs="Noto Sans Symbols" w:eastAsia="Noto Sans Symbols" w:hAnsi="Noto Sans Symbols"/>
        <w:color w:val="ffffff"/>
        <w:sz w:val="22"/>
        <w:szCs w:val="22"/>
        <w:rtl w:val="0"/>
      </w:rPr>
      <w:t xml:space="preserve">■</w:t>
    </w:r>
    <w:r w:rsidDel="00000000" w:rsidR="00000000" w:rsidRPr="00000000">
      <w:rPr>
        <w:color w:val="000000"/>
        <w:sz w:val="22"/>
        <w:szCs w:val="22"/>
        <w:rtl w:val="0"/>
      </w:rPr>
      <w:tab/>
      <w:t xml:space="preserve"> </w:t>
      <w:tab/>
      <w:t xml:space="preserve">       </w:t>
    </w:r>
    <w:r w:rsidDel="00000000" w:rsidR="00000000" w:rsidRPr="00000000">
      <w:rPr>
        <w:color w:val="ffffff"/>
        <w:sz w:val="22"/>
        <w:szCs w:val="22"/>
        <w:rtl w:val="0"/>
      </w:rPr>
      <w:t xml:space="preserve">ISSN: 1978-1520</w:t>
    </w:r>
    <w:r w:rsidDel="00000000" w:rsidR="00000000" w:rsidRPr="00000000">
      <w:rPr>
        <w:rtl w:val="0"/>
      </w:rPr>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-17778</wp:posOffset>
              </wp:positionH>
              <wp:positionV relativeFrom="paragraph">
                <wp:posOffset>182246</wp:posOffset>
              </wp:positionV>
              <wp:extent cx="12700" cy="12700"/>
              <wp:effectExtent b="0" l="0" r="0" t="0"/>
              <wp:wrapNone/>
              <wp:docPr id="2" name=""/>
              <a:graphic>
                <a:graphicData uri="http://schemas.microsoft.com/office/word/2010/wordprocessingShape">
                  <wps:wsp>
                    <wps:cNvCnPr/>
                    <wps:spPr>
                      <a:xfrm>
                        <a:off x="2614865" y="3780000"/>
                        <a:ext cx="546227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-17778</wp:posOffset>
              </wp:positionH>
              <wp:positionV relativeFrom="paragraph">
                <wp:posOffset>182246</wp:posOffset>
              </wp:positionV>
              <wp:extent cx="12700" cy="12700"/>
              <wp:effectExtent b="0" l="0" r="0" t="0"/>
              <wp:wrapNone/>
              <wp:docPr id="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pBdr>
        <w:bottom w:color="000000" w:space="1" w:sz="4" w:val="single"/>
      </w:pBdr>
      <w:tabs>
        <w:tab w:val="center" w:leader="none" w:pos="4320"/>
        <w:tab w:val="right" w:leader="none" w:pos="8640"/>
        <w:tab w:val="right" w:leader="none" w:pos="9071"/>
      </w:tabs>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JURNAL SOCIETAS: Jurnal Pengabdian Masyarakat</w:t>
      <w:tab/>
      <w:t xml:space="preserve">   Vol. 1, Special Issue, Hal. 203-210</w:t>
    </w:r>
  </w:p>
  <w:p w:rsidR="00000000" w:rsidDel="00000000" w:rsidP="00000000" w:rsidRDefault="00000000" w:rsidRPr="00000000" w14:paraId="0000005F">
    <w:pPr>
      <w:pBdr>
        <w:bottom w:color="000000" w:space="1" w:sz="4" w:val="single"/>
      </w:pBdr>
      <w:tabs>
        <w:tab w:val="center" w:leader="none" w:pos="4320"/>
        <w:tab w:val="right" w:leader="none" w:pos="8640"/>
        <w:tab w:val="right" w:leader="none" w:pos="9071"/>
      </w:tabs>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Socialpreneurship dan Pemberdayaan UMKM: Kolaborasi Pengabdian kepada Masyarakat </w:t>
    </w:r>
  </w:p>
  <w:p w:rsidR="00000000" w:rsidDel="00000000" w:rsidP="00000000" w:rsidRDefault="00000000" w:rsidRPr="00000000" w14:paraId="00000060">
    <w:pPr>
      <w:pBdr>
        <w:bottom w:color="000000" w:space="1" w:sz="4" w:val="single"/>
      </w:pBdr>
      <w:tabs>
        <w:tab w:val="center" w:leader="none" w:pos="4320"/>
        <w:tab w:val="right" w:leader="none" w:pos="8640"/>
        <w:tab w:val="right" w:leader="none" w:pos="9071"/>
      </w:tabs>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di Kampung Jepang Manukan Surabaya</w:t>
    </w:r>
  </w:p>
  <w:p w:rsidR="00000000" w:rsidDel="00000000" w:rsidP="00000000" w:rsidRDefault="00000000" w:rsidRPr="00000000" w14:paraId="00000061">
    <w:pPr>
      <w:tabs>
        <w:tab w:val="center" w:leader="none" w:pos="4320"/>
        <w:tab w:val="right" w:leader="none" w:pos="8640"/>
      </w:tabs>
      <w:rPr>
        <w:rFonts w:ascii="Book Antiqua" w:cs="Book Antiqua" w:eastAsia="Book Antiqua" w:hAnsi="Book Antiqua"/>
        <w:sz w:val="22"/>
        <w:szCs w:val="22"/>
      </w:rPr>
    </w:pPr>
    <w:r w:rsidDel="00000000" w:rsidR="00000000" w:rsidRPr="00000000">
      <w:rPr>
        <w:rFonts w:ascii="Book Antiqua" w:cs="Book Antiqua" w:eastAsia="Book Antiqua" w:hAnsi="Book Antiqua"/>
        <w:rtl w:val="0"/>
      </w:rPr>
      <w:t xml:space="preserve">Diterima: 06/07/2026                        Direvisi: 27/07/2026</w:t>
      <w:tab/>
      <w:t xml:space="preserve">          Publikasi: 03/08/2026</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320"/>
        <w:tab w:val="right" w:leader="none" w:pos="8640"/>
      </w:tabs>
      <w:rPr>
        <w:rFonts w:ascii="Book Antiqua" w:cs="Book Antiqua" w:eastAsia="Book Antiqua" w:hAnsi="Book Antiqua"/>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320"/>
        <w:tab w:val="right" w:leader="none" w:pos="8640"/>
      </w:tabs>
      <w:ind w:right="45"/>
      <w:rPr>
        <w:color w:val="000000"/>
        <w:sz w:val="22"/>
        <w:szCs w:val="22"/>
      </w:rPr>
    </w:pPr>
    <w:r w:rsidDel="00000000" w:rsidR="00000000" w:rsidRPr="00000000">
      <w:rPr>
        <w:color w:val="000000"/>
        <w:sz w:val="22"/>
        <w:szCs w:val="22"/>
        <w:rtl w:val="0"/>
      </w:rPr>
      <w:t xml:space="preserve">DINAMISIA</w:t>
      <w:tab/>
      <w:tab/>
      <w:tab/>
      <w:tab/>
      <w:tab/>
      <w:tab/>
      <w:tab/>
      <w:tab/>
      <w:tab/>
      <w:t xml:space="preserve">Vol. I No. 1 Des 2017</w:t>
      <w:tab/>
    </w:r>
  </w:p>
  <w:p w:rsidR="00000000" w:rsidDel="00000000" w:rsidP="00000000" w:rsidRDefault="00000000" w:rsidRPr="00000000" w14:paraId="00000064">
    <w:pPr>
      <w:pBdr>
        <w:top w:space="0" w:sz="0" w:val="nil"/>
        <w:left w:space="0" w:sz="0" w:val="nil"/>
        <w:bottom w:color="000000" w:space="1" w:sz="4" w:val="single"/>
        <w:right w:space="0" w:sz="0" w:val="nil"/>
        <w:between w:space="0" w:sz="0" w:val="nil"/>
      </w:pBdr>
      <w:tabs>
        <w:tab w:val="center" w:leader="none" w:pos="4320"/>
        <w:tab w:val="right" w:leader="none" w:pos="8640"/>
      </w:tabs>
      <w:ind w:right="45"/>
      <w:rPr>
        <w:color w:val="000000"/>
        <w:sz w:val="22"/>
        <w:szCs w:val="22"/>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320"/>
        <w:tab w:val="right" w:leader="none" w:pos="8640"/>
      </w:tabs>
      <w:ind w:right="45"/>
      <w:rPr>
        <w:color w:val="000000"/>
        <w:sz w:val="22"/>
        <w:szCs w:val="22"/>
      </w:rPr>
    </w:pPr>
    <w:r w:rsidDel="00000000" w:rsidR="00000000" w:rsidRPr="00000000">
      <w:rPr>
        <w:color w:val="000000"/>
        <w:sz w:val="22"/>
        <w:szCs w:val="22"/>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480" w:lineRule="auto"/>
    </w:pPr>
    <w:rPr>
      <w:rFonts w:ascii="Cambria" w:cs="Cambria" w:eastAsia="Cambria" w:hAnsi="Cambria"/>
      <w:b w:val="1"/>
      <w:bCs w:val="1"/>
      <w:sz w:val="22"/>
      <w:szCs w:val="22"/>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spacing w:after="60" w:before="240" w:lineRule="auto"/>
    </w:pPr>
    <w:rPr>
      <w:b w:val="1"/>
      <w:bCs w:val="1"/>
      <w:sz w:val="28"/>
      <w:szCs w:val="28"/>
    </w:rPr>
  </w:style>
  <w:style w:type="paragraph" w:styleId="Heading5">
    <w:name w:val="heading 5"/>
    <w:basedOn w:val="Normal"/>
    <w:next w:val="Normal"/>
    <w:pPr>
      <w:spacing w:after="60" w:before="240" w:lineRule="auto"/>
    </w:pPr>
    <w:rPr>
      <w:b w:val="1"/>
      <w:bCs w:val="1"/>
      <w:i w:val="1"/>
      <w:iCs w:val="1"/>
      <w:sz w:val="26"/>
      <w:szCs w:val="26"/>
    </w:rPr>
  </w:style>
  <w:style w:type="paragraph" w:styleId="Heading6">
    <w:name w:val="heading 6"/>
    <w:basedOn w:val="Normal"/>
    <w:next w:val="Normal"/>
    <w:pPr>
      <w:keepNext w:val="1"/>
      <w:jc w:val="center"/>
    </w:pPr>
    <w:rPr>
      <w:b w:val="1"/>
      <w:bCs w:val="1"/>
      <w:i w:val="1"/>
      <w:iCs w:val="1"/>
      <w:u w:val="single"/>
    </w:rPr>
  </w:style>
  <w:style w:type="paragraph" w:styleId="Title">
    <w:name w:val="Title"/>
    <w:basedOn w:val="Normal"/>
    <w:next w:val="Normal"/>
    <w:pPr>
      <w:jc w:val="center"/>
    </w:pPr>
    <w:rPr>
      <w:b w:val="1"/>
      <w:bCs w:val="1"/>
      <w:sz w:val="28"/>
      <w:szCs w:val="28"/>
    </w:rPr>
  </w:style>
  <w:style w:type="paragraph" w:styleId="Subtitle">
    <w:name w:val="Subtitle"/>
    <w:basedOn w:val="Normal"/>
    <w:next w:val="Normal"/>
    <w:pPr>
      <w:jc w:val="center"/>
    </w:pPr>
    <w:rPr>
      <w:b w:val="1"/>
      <w:bCs w:val="1"/>
      <w:sz w:val="32"/>
      <w:szCs w:val="32"/>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jpg"/><Relationship Id="rId10" Type="http://schemas.openxmlformats.org/officeDocument/2006/relationships/image" Target="media/image6.jpg"/><Relationship Id="rId13" Type="http://schemas.openxmlformats.org/officeDocument/2006/relationships/image" Target="media/image1.pn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header" Target="header3.xml"/><Relationship Id="rId14" Type="http://schemas.openxmlformats.org/officeDocument/2006/relationships/header" Target="header2.xml"/><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footer" Target="footer3.xml"/><Relationship Id="rId7" Type="http://schemas.openxmlformats.org/officeDocument/2006/relationships/hyperlink" Target="mailto:DevinM@gmail.com1" TargetMode="External"/><Relationship Id="rId8" Type="http://schemas.openxmlformats.org/officeDocument/2006/relationships/hyperlink" Target="mailto:DevinM@gmail.com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tRCFl1SVxeav4VcKhi4FfwVQ5g==">CgMxLjAyDmgucHdzcHh6NTJqOGp3Mg5oLm1ydjQyOWNjOWM1bjIOaC52am04c3VjcWpyMWQyDWguNmV1MmkydXdnMG44AHIhMVJ5Q3ZzNWNrYXNmd3dJUm5jbFVBSzB5cXJOM2poYjdT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